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71"/>
        <w:tblW w:w="15678" w:type="dxa"/>
        <w:tblLook w:val="04A0" w:firstRow="1" w:lastRow="0" w:firstColumn="1" w:lastColumn="0" w:noHBand="0" w:noVBand="1"/>
      </w:tblPr>
      <w:tblGrid>
        <w:gridCol w:w="15678"/>
      </w:tblGrid>
      <w:tr w:rsidR="00063777" w:rsidRPr="00063777" w:rsidTr="00063777">
        <w:trPr>
          <w:trHeight w:val="555"/>
        </w:trPr>
        <w:tc>
          <w:tcPr>
            <w:tcW w:w="15678" w:type="dxa"/>
            <w:tcBorders>
              <w:top w:val="nil"/>
              <w:left w:val="nil"/>
              <w:bottom w:val="nil"/>
              <w:right w:val="nil"/>
            </w:tcBorders>
            <w:shd w:val="clear" w:color="000000" w:fill="000000"/>
            <w:vAlign w:val="center"/>
            <w:hideMark/>
          </w:tcPr>
          <w:p w:rsidR="00063777" w:rsidRPr="00063777" w:rsidRDefault="00063777" w:rsidP="00063777">
            <w:pPr>
              <w:rPr>
                <w:rFonts w:ascii="Calibri" w:hAnsi="Calibri"/>
                <w:b/>
                <w:bCs/>
                <w:color w:val="FFFFFF"/>
                <w:sz w:val="22"/>
                <w:szCs w:val="22"/>
                <w:u w:val="single"/>
                <w:lang w:eastAsia="en-GB"/>
              </w:rPr>
            </w:pPr>
            <w:bookmarkStart w:id="0" w:name="_GoBack"/>
            <w:bookmarkEnd w:id="0"/>
            <w:r w:rsidRPr="00063777">
              <w:rPr>
                <w:rFonts w:ascii="Calibri" w:hAnsi="Calibri"/>
                <w:b/>
                <w:bCs/>
                <w:color w:val="FFFFFF"/>
                <w:sz w:val="22"/>
                <w:szCs w:val="22"/>
                <w:u w:val="single"/>
                <w:lang w:eastAsia="en-GB"/>
              </w:rPr>
              <w:t xml:space="preserve">Employer on-costs: </w:t>
            </w:r>
          </w:p>
        </w:tc>
      </w:tr>
      <w:tr w:rsidR="00063777" w:rsidRPr="00063777" w:rsidTr="00063777">
        <w:trPr>
          <w:trHeight w:val="795"/>
        </w:trPr>
        <w:tc>
          <w:tcPr>
            <w:tcW w:w="15678" w:type="dxa"/>
            <w:tcBorders>
              <w:top w:val="nil"/>
              <w:left w:val="nil"/>
              <w:bottom w:val="nil"/>
              <w:right w:val="nil"/>
            </w:tcBorders>
            <w:shd w:val="clear" w:color="auto" w:fill="auto"/>
            <w:hideMark/>
          </w:tcPr>
          <w:p w:rsidR="00063777" w:rsidRPr="00063777" w:rsidRDefault="00063777" w:rsidP="00063777">
            <w:pPr>
              <w:rPr>
                <w:rFonts w:ascii="Calibri" w:hAnsi="Calibri"/>
                <w:color w:val="000000"/>
                <w:sz w:val="22"/>
                <w:szCs w:val="22"/>
                <w:lang w:eastAsia="en-GB"/>
              </w:rPr>
            </w:pPr>
            <w:r w:rsidRPr="00063777">
              <w:rPr>
                <w:rFonts w:ascii="Calibri" w:hAnsi="Calibri"/>
                <w:color w:val="000000"/>
                <w:sz w:val="22"/>
                <w:szCs w:val="22"/>
                <w:lang w:eastAsia="en-GB"/>
              </w:rPr>
              <w:t xml:space="preserve">Any client who wants to directly employ a PA incurs additional costs in relation to that employment and must budget for them.  "On-Costs" is the general term for these.  These on-costs are additional to the employees pay rate and do not contribute to an employees pay.  </w:t>
            </w:r>
          </w:p>
        </w:tc>
      </w:tr>
      <w:tr w:rsidR="00063777" w:rsidRPr="00063777" w:rsidTr="00063777">
        <w:trPr>
          <w:trHeight w:val="525"/>
        </w:trPr>
        <w:tc>
          <w:tcPr>
            <w:tcW w:w="15678" w:type="dxa"/>
            <w:tcBorders>
              <w:top w:val="nil"/>
              <w:left w:val="nil"/>
              <w:bottom w:val="nil"/>
              <w:right w:val="nil"/>
            </w:tcBorders>
            <w:shd w:val="clear" w:color="000000" w:fill="FF0000"/>
            <w:vAlign w:val="center"/>
            <w:hideMark/>
          </w:tcPr>
          <w:p w:rsidR="00063777" w:rsidRPr="00063777" w:rsidRDefault="00063777" w:rsidP="00063777">
            <w:pPr>
              <w:rPr>
                <w:rFonts w:ascii="Calibri" w:hAnsi="Calibri"/>
                <w:color w:val="FFFFFF"/>
                <w:sz w:val="22"/>
                <w:szCs w:val="22"/>
                <w:lang w:eastAsia="en-GB"/>
              </w:rPr>
            </w:pPr>
            <w:r w:rsidRPr="00063777">
              <w:rPr>
                <w:rFonts w:ascii="Calibri" w:hAnsi="Calibri"/>
                <w:color w:val="FFFFFF"/>
                <w:sz w:val="22"/>
                <w:szCs w:val="22"/>
                <w:lang w:eastAsia="en-GB"/>
              </w:rPr>
              <w:t>Employer on-costs @ 27.6% of the hourly rate paid to a PA.  This % consists of the following elements</w:t>
            </w:r>
          </w:p>
        </w:tc>
      </w:tr>
      <w:tr w:rsidR="00063777" w:rsidRPr="00063777" w:rsidTr="00063777">
        <w:trPr>
          <w:trHeight w:val="405"/>
        </w:trPr>
        <w:tc>
          <w:tcPr>
            <w:tcW w:w="15678" w:type="dxa"/>
            <w:tcBorders>
              <w:top w:val="nil"/>
              <w:left w:val="nil"/>
              <w:bottom w:val="nil"/>
              <w:right w:val="nil"/>
            </w:tcBorders>
            <w:shd w:val="clear" w:color="auto" w:fill="auto"/>
            <w:vAlign w:val="center"/>
            <w:hideMark/>
          </w:tcPr>
          <w:p w:rsidR="00063777" w:rsidRPr="00063777" w:rsidRDefault="00063777" w:rsidP="00063777">
            <w:pPr>
              <w:rPr>
                <w:rFonts w:ascii="Calibri" w:hAnsi="Calibri"/>
                <w:color w:val="000000"/>
                <w:sz w:val="22"/>
                <w:szCs w:val="22"/>
                <w:lang w:eastAsia="en-GB"/>
              </w:rPr>
            </w:pPr>
            <w:r w:rsidRPr="00063777">
              <w:rPr>
                <w:rFonts w:ascii="Calibri" w:hAnsi="Calibri"/>
                <w:color w:val="000000"/>
                <w:sz w:val="22"/>
                <w:szCs w:val="22"/>
                <w:lang w:eastAsia="en-GB"/>
              </w:rPr>
              <w:t xml:space="preserve">1) Employers National Insurance Contributions @ 13.8% -  </w:t>
            </w:r>
            <w:r w:rsidRPr="00063777">
              <w:rPr>
                <w:rFonts w:ascii="Calibri" w:hAnsi="Calibri"/>
                <w:b/>
                <w:bCs/>
                <w:color w:val="000000"/>
                <w:sz w:val="22"/>
                <w:szCs w:val="22"/>
                <w:lang w:eastAsia="en-GB"/>
              </w:rPr>
              <w:t>Employers of PA's earning under £157 per week will not need to pay this as they  have no liability to pay employer NI</w:t>
            </w:r>
          </w:p>
        </w:tc>
      </w:tr>
      <w:tr w:rsidR="00063777" w:rsidRPr="00063777" w:rsidTr="00063777">
        <w:trPr>
          <w:trHeight w:val="405"/>
        </w:trPr>
        <w:tc>
          <w:tcPr>
            <w:tcW w:w="15678" w:type="dxa"/>
            <w:tcBorders>
              <w:top w:val="nil"/>
              <w:left w:val="nil"/>
              <w:bottom w:val="nil"/>
              <w:right w:val="nil"/>
            </w:tcBorders>
            <w:shd w:val="clear" w:color="auto" w:fill="auto"/>
            <w:vAlign w:val="center"/>
            <w:hideMark/>
          </w:tcPr>
          <w:p w:rsidR="00063777" w:rsidRPr="00063777" w:rsidRDefault="00063777" w:rsidP="00063777">
            <w:pPr>
              <w:rPr>
                <w:rFonts w:ascii="Calibri" w:hAnsi="Calibri"/>
                <w:color w:val="000000"/>
                <w:sz w:val="22"/>
                <w:szCs w:val="22"/>
                <w:lang w:eastAsia="en-GB"/>
              </w:rPr>
            </w:pPr>
            <w:r w:rsidRPr="00063777">
              <w:rPr>
                <w:rFonts w:ascii="Calibri" w:hAnsi="Calibri"/>
                <w:color w:val="000000"/>
                <w:sz w:val="22"/>
                <w:szCs w:val="22"/>
                <w:lang w:eastAsia="en-GB"/>
              </w:rPr>
              <w:t>2) Statutory holiday entitlement @ 5.6wks = 5.6/52 = 10.77%</w:t>
            </w:r>
          </w:p>
        </w:tc>
      </w:tr>
      <w:tr w:rsidR="00063777" w:rsidRPr="00063777" w:rsidTr="00063777">
        <w:trPr>
          <w:trHeight w:val="405"/>
        </w:trPr>
        <w:tc>
          <w:tcPr>
            <w:tcW w:w="15678" w:type="dxa"/>
            <w:tcBorders>
              <w:top w:val="nil"/>
              <w:left w:val="nil"/>
              <w:bottom w:val="nil"/>
              <w:right w:val="nil"/>
            </w:tcBorders>
            <w:shd w:val="clear" w:color="auto" w:fill="auto"/>
            <w:vAlign w:val="center"/>
            <w:hideMark/>
          </w:tcPr>
          <w:p w:rsidR="00063777" w:rsidRPr="00063777" w:rsidRDefault="00063777" w:rsidP="00063777">
            <w:pPr>
              <w:rPr>
                <w:rFonts w:ascii="Calibri" w:hAnsi="Calibri"/>
                <w:color w:val="000000"/>
                <w:sz w:val="22"/>
                <w:szCs w:val="22"/>
                <w:lang w:eastAsia="en-GB"/>
              </w:rPr>
            </w:pPr>
            <w:r w:rsidRPr="00063777">
              <w:rPr>
                <w:rFonts w:ascii="Calibri" w:hAnsi="Calibri"/>
                <w:color w:val="000000"/>
                <w:sz w:val="22"/>
                <w:szCs w:val="22"/>
                <w:lang w:eastAsia="en-GB"/>
              </w:rPr>
              <w:t>3) Statutory sick pay, assumed 1 wks per year = 1/52 = 2%</w:t>
            </w:r>
          </w:p>
        </w:tc>
      </w:tr>
      <w:tr w:rsidR="00063777" w:rsidRPr="00063777" w:rsidTr="00063777">
        <w:trPr>
          <w:trHeight w:val="405"/>
        </w:trPr>
        <w:tc>
          <w:tcPr>
            <w:tcW w:w="15678" w:type="dxa"/>
            <w:tcBorders>
              <w:top w:val="nil"/>
              <w:left w:val="nil"/>
              <w:bottom w:val="nil"/>
              <w:right w:val="nil"/>
            </w:tcBorders>
            <w:shd w:val="clear" w:color="auto" w:fill="auto"/>
            <w:vAlign w:val="center"/>
            <w:hideMark/>
          </w:tcPr>
          <w:p w:rsidR="00063777" w:rsidRPr="00063777" w:rsidRDefault="00063777" w:rsidP="00063777">
            <w:pPr>
              <w:rPr>
                <w:rFonts w:ascii="Calibri" w:hAnsi="Calibri"/>
                <w:color w:val="000000"/>
                <w:sz w:val="22"/>
                <w:szCs w:val="22"/>
                <w:lang w:eastAsia="en-GB"/>
              </w:rPr>
            </w:pPr>
            <w:r w:rsidRPr="00063777">
              <w:rPr>
                <w:rFonts w:ascii="Calibri" w:hAnsi="Calibri"/>
                <w:color w:val="000000"/>
                <w:sz w:val="22"/>
                <w:szCs w:val="22"/>
                <w:lang w:eastAsia="en-GB"/>
              </w:rPr>
              <w:t>4) Work place pension auto enrolment = 2%</w:t>
            </w:r>
          </w:p>
        </w:tc>
      </w:tr>
      <w:tr w:rsidR="00063777" w:rsidRPr="00063777" w:rsidTr="00063777">
        <w:trPr>
          <w:trHeight w:val="435"/>
        </w:trPr>
        <w:tc>
          <w:tcPr>
            <w:tcW w:w="15678" w:type="dxa"/>
            <w:tcBorders>
              <w:top w:val="nil"/>
              <w:left w:val="nil"/>
              <w:bottom w:val="nil"/>
              <w:right w:val="nil"/>
            </w:tcBorders>
            <w:shd w:val="clear" w:color="auto" w:fill="auto"/>
            <w:vAlign w:val="center"/>
            <w:hideMark/>
          </w:tcPr>
          <w:p w:rsidR="00063777" w:rsidRPr="00063777" w:rsidRDefault="00063777" w:rsidP="00063777">
            <w:pPr>
              <w:rPr>
                <w:rFonts w:ascii="Calibri" w:hAnsi="Calibri"/>
                <w:b/>
                <w:bCs/>
                <w:color w:val="000000"/>
                <w:sz w:val="22"/>
                <w:szCs w:val="22"/>
                <w:lang w:eastAsia="en-GB"/>
              </w:rPr>
            </w:pPr>
            <w:r w:rsidRPr="00063777">
              <w:rPr>
                <w:rFonts w:ascii="Calibri" w:hAnsi="Calibri"/>
                <w:b/>
                <w:bCs/>
                <w:color w:val="000000"/>
                <w:sz w:val="22"/>
                <w:szCs w:val="22"/>
                <w:lang w:eastAsia="en-GB"/>
              </w:rPr>
              <w:t>Totalled up (13.8 + 10.77 + 2) = 26.6% or, if work based pension = 28.7%</w:t>
            </w:r>
          </w:p>
        </w:tc>
      </w:tr>
      <w:tr w:rsidR="00063777" w:rsidRPr="00063777" w:rsidTr="00063777">
        <w:trPr>
          <w:trHeight w:val="300"/>
        </w:trPr>
        <w:tc>
          <w:tcPr>
            <w:tcW w:w="15678" w:type="dxa"/>
            <w:tcBorders>
              <w:top w:val="nil"/>
              <w:left w:val="nil"/>
              <w:bottom w:val="nil"/>
              <w:right w:val="nil"/>
            </w:tcBorders>
            <w:shd w:val="clear" w:color="auto" w:fill="auto"/>
            <w:hideMark/>
          </w:tcPr>
          <w:p w:rsidR="00063777" w:rsidRPr="00063777" w:rsidRDefault="00063777" w:rsidP="00063777">
            <w:pPr>
              <w:rPr>
                <w:rFonts w:ascii="Calibri" w:hAnsi="Calibri"/>
                <w:color w:val="000000"/>
                <w:sz w:val="22"/>
                <w:szCs w:val="22"/>
                <w:lang w:eastAsia="en-GB"/>
              </w:rPr>
            </w:pPr>
          </w:p>
        </w:tc>
      </w:tr>
      <w:tr w:rsidR="00063777" w:rsidRPr="00063777" w:rsidTr="00063777">
        <w:trPr>
          <w:trHeight w:val="1200"/>
        </w:trPr>
        <w:tc>
          <w:tcPr>
            <w:tcW w:w="15678" w:type="dxa"/>
            <w:tcBorders>
              <w:top w:val="single" w:sz="4" w:space="0" w:color="auto"/>
              <w:left w:val="single" w:sz="4" w:space="0" w:color="auto"/>
              <w:bottom w:val="single" w:sz="4" w:space="0" w:color="auto"/>
              <w:right w:val="single" w:sz="4" w:space="0" w:color="auto"/>
            </w:tcBorders>
            <w:shd w:val="clear" w:color="auto" w:fill="auto"/>
            <w:hideMark/>
          </w:tcPr>
          <w:p w:rsidR="00063777" w:rsidRPr="00063777" w:rsidRDefault="00063777" w:rsidP="00063777">
            <w:pPr>
              <w:rPr>
                <w:rFonts w:ascii="Calibri" w:hAnsi="Calibri"/>
                <w:sz w:val="22"/>
                <w:szCs w:val="22"/>
                <w:lang w:eastAsia="en-GB"/>
              </w:rPr>
            </w:pPr>
            <w:r w:rsidRPr="00063777">
              <w:rPr>
                <w:rFonts w:ascii="Calibri" w:hAnsi="Calibri"/>
                <w:b/>
                <w:bCs/>
                <w:sz w:val="22"/>
                <w:szCs w:val="22"/>
                <w:lang w:eastAsia="en-GB"/>
              </w:rPr>
              <w:t>Point 1:</w:t>
            </w:r>
            <w:r w:rsidRPr="00063777">
              <w:rPr>
                <w:rFonts w:ascii="Calibri" w:hAnsi="Calibri"/>
                <w:sz w:val="22"/>
                <w:szCs w:val="22"/>
                <w:lang w:eastAsia="en-GB"/>
              </w:rPr>
              <w:t xml:space="preserve"> Provision for making an employee redundant is not included within the employer on-costs.  An employee is entitled to statutory redundancy pay if they have been continuously employed for two years. If circumstance arise where your employee is entitled to redundancy pay, you may need to discuss an exceptional payment with your Care Manager in the first instance.   </w:t>
            </w:r>
            <w:r w:rsidRPr="00063777">
              <w:rPr>
                <w:rFonts w:ascii="Calibri" w:hAnsi="Calibri"/>
                <w:b/>
                <w:bCs/>
                <w:sz w:val="22"/>
                <w:szCs w:val="22"/>
                <w:lang w:eastAsia="en-GB"/>
              </w:rPr>
              <w:t>N.B</w:t>
            </w:r>
            <w:r w:rsidRPr="00063777">
              <w:rPr>
                <w:rFonts w:ascii="Calibri" w:hAnsi="Calibri"/>
                <w:sz w:val="22"/>
                <w:szCs w:val="22"/>
                <w:lang w:eastAsia="en-GB"/>
              </w:rPr>
              <w:t xml:space="preserve">. Employer insurance providers offer up to £1500 of redundancy cover for any one employee or £2500 in total for all in any one year of insurance.  This can help towards any redundancy entitlement.  </w:t>
            </w:r>
          </w:p>
        </w:tc>
      </w:tr>
      <w:tr w:rsidR="00063777" w:rsidRPr="00063777" w:rsidTr="00063777">
        <w:trPr>
          <w:trHeight w:val="300"/>
        </w:trPr>
        <w:tc>
          <w:tcPr>
            <w:tcW w:w="15678" w:type="dxa"/>
            <w:tcBorders>
              <w:top w:val="nil"/>
              <w:left w:val="nil"/>
              <w:bottom w:val="nil"/>
              <w:right w:val="nil"/>
            </w:tcBorders>
            <w:shd w:val="clear" w:color="auto" w:fill="auto"/>
            <w:hideMark/>
          </w:tcPr>
          <w:p w:rsidR="00063777" w:rsidRPr="00063777" w:rsidRDefault="00063777" w:rsidP="00063777">
            <w:pPr>
              <w:rPr>
                <w:rFonts w:ascii="Calibri" w:hAnsi="Calibri"/>
                <w:color w:val="FF0000"/>
                <w:sz w:val="22"/>
                <w:szCs w:val="22"/>
                <w:lang w:eastAsia="en-GB"/>
              </w:rPr>
            </w:pPr>
          </w:p>
        </w:tc>
      </w:tr>
      <w:tr w:rsidR="00063777" w:rsidRPr="00063777" w:rsidTr="00063777">
        <w:trPr>
          <w:trHeight w:val="600"/>
        </w:trPr>
        <w:tc>
          <w:tcPr>
            <w:tcW w:w="15678" w:type="dxa"/>
            <w:tcBorders>
              <w:top w:val="single" w:sz="4" w:space="0" w:color="auto"/>
              <w:left w:val="single" w:sz="4" w:space="0" w:color="auto"/>
              <w:bottom w:val="single" w:sz="4" w:space="0" w:color="auto"/>
              <w:right w:val="single" w:sz="4" w:space="0" w:color="auto"/>
            </w:tcBorders>
            <w:shd w:val="clear" w:color="auto" w:fill="auto"/>
            <w:hideMark/>
          </w:tcPr>
          <w:p w:rsidR="00063777" w:rsidRPr="00063777" w:rsidRDefault="00063777" w:rsidP="00063777">
            <w:pPr>
              <w:rPr>
                <w:rFonts w:ascii="Calibri" w:hAnsi="Calibri"/>
                <w:sz w:val="22"/>
                <w:szCs w:val="22"/>
                <w:lang w:eastAsia="en-GB"/>
              </w:rPr>
            </w:pPr>
            <w:r w:rsidRPr="00063777">
              <w:rPr>
                <w:rFonts w:ascii="Calibri" w:hAnsi="Calibri"/>
                <w:b/>
                <w:bCs/>
                <w:sz w:val="22"/>
                <w:szCs w:val="22"/>
                <w:lang w:eastAsia="en-GB"/>
              </w:rPr>
              <w:t>Point 2</w:t>
            </w:r>
            <w:r w:rsidRPr="00063777">
              <w:rPr>
                <w:rFonts w:ascii="Calibri" w:hAnsi="Calibri"/>
                <w:sz w:val="22"/>
                <w:szCs w:val="22"/>
                <w:lang w:eastAsia="en-GB"/>
              </w:rPr>
              <w:t xml:space="preserve">: Statutory Maternity / Paternity pay is </w:t>
            </w:r>
            <w:r w:rsidRPr="00063777">
              <w:rPr>
                <w:rFonts w:ascii="Calibri" w:hAnsi="Calibri"/>
                <w:b/>
                <w:bCs/>
                <w:sz w:val="22"/>
                <w:szCs w:val="22"/>
                <w:lang w:eastAsia="en-GB"/>
              </w:rPr>
              <w:t>not</w:t>
            </w:r>
            <w:r w:rsidRPr="00063777">
              <w:rPr>
                <w:rFonts w:ascii="Calibri" w:hAnsi="Calibri"/>
                <w:sz w:val="22"/>
                <w:szCs w:val="22"/>
                <w:lang w:eastAsia="en-GB"/>
              </w:rPr>
              <w:t xml:space="preserve"> included in the employer on-costs.  If circumstance arise where an employee is entitled to this type of payment, you may need to discuss an exceptional payment to cover this with social services in the first instance</w:t>
            </w:r>
          </w:p>
        </w:tc>
      </w:tr>
      <w:tr w:rsidR="00063777" w:rsidRPr="00063777" w:rsidTr="00063777">
        <w:trPr>
          <w:trHeight w:val="300"/>
        </w:trPr>
        <w:tc>
          <w:tcPr>
            <w:tcW w:w="15678" w:type="dxa"/>
            <w:tcBorders>
              <w:top w:val="nil"/>
              <w:left w:val="nil"/>
              <w:bottom w:val="nil"/>
              <w:right w:val="nil"/>
            </w:tcBorders>
            <w:shd w:val="clear" w:color="auto" w:fill="auto"/>
            <w:hideMark/>
          </w:tcPr>
          <w:p w:rsidR="00063777" w:rsidRPr="00063777" w:rsidRDefault="00063777" w:rsidP="00063777">
            <w:pPr>
              <w:rPr>
                <w:rFonts w:ascii="Calibri" w:hAnsi="Calibri"/>
                <w:sz w:val="22"/>
                <w:szCs w:val="22"/>
                <w:lang w:eastAsia="en-GB"/>
              </w:rPr>
            </w:pPr>
          </w:p>
        </w:tc>
      </w:tr>
      <w:tr w:rsidR="00063777" w:rsidRPr="00063777" w:rsidTr="00063777">
        <w:trPr>
          <w:trHeight w:val="705"/>
        </w:trPr>
        <w:tc>
          <w:tcPr>
            <w:tcW w:w="15678" w:type="dxa"/>
            <w:tcBorders>
              <w:top w:val="single" w:sz="4" w:space="0" w:color="auto"/>
              <w:left w:val="single" w:sz="4" w:space="0" w:color="auto"/>
              <w:bottom w:val="single" w:sz="4" w:space="0" w:color="auto"/>
              <w:right w:val="single" w:sz="4" w:space="0" w:color="auto"/>
            </w:tcBorders>
            <w:shd w:val="clear" w:color="auto" w:fill="auto"/>
            <w:hideMark/>
          </w:tcPr>
          <w:p w:rsidR="00063777" w:rsidRPr="00063777" w:rsidRDefault="00063777" w:rsidP="00063777">
            <w:pPr>
              <w:rPr>
                <w:rFonts w:ascii="Calibri" w:hAnsi="Calibri"/>
                <w:color w:val="000000"/>
                <w:sz w:val="22"/>
                <w:szCs w:val="22"/>
                <w:lang w:eastAsia="en-GB"/>
              </w:rPr>
            </w:pPr>
            <w:r w:rsidRPr="00063777">
              <w:rPr>
                <w:rFonts w:ascii="Calibri" w:hAnsi="Calibri"/>
                <w:b/>
                <w:bCs/>
                <w:color w:val="000000"/>
                <w:sz w:val="22"/>
                <w:szCs w:val="22"/>
                <w:lang w:eastAsia="en-GB"/>
              </w:rPr>
              <w:t>Point 3</w:t>
            </w:r>
            <w:r w:rsidRPr="00063777">
              <w:rPr>
                <w:rFonts w:ascii="Calibri" w:hAnsi="Calibri"/>
                <w:color w:val="000000"/>
                <w:sz w:val="22"/>
                <w:szCs w:val="22"/>
                <w:lang w:eastAsia="en-GB"/>
              </w:rPr>
              <w:t>: Employers must, by law, ensure they take out Employer and Public Liability Insurance.  One policy (e.g. Via Premier care) will provide cover for all people the client directly employs.  This must be budgeted for separately</w:t>
            </w:r>
          </w:p>
        </w:tc>
      </w:tr>
      <w:tr w:rsidR="00063777" w:rsidRPr="00063777" w:rsidTr="00063777">
        <w:trPr>
          <w:trHeight w:val="300"/>
        </w:trPr>
        <w:tc>
          <w:tcPr>
            <w:tcW w:w="15678" w:type="dxa"/>
            <w:tcBorders>
              <w:top w:val="nil"/>
              <w:left w:val="nil"/>
              <w:bottom w:val="nil"/>
              <w:right w:val="nil"/>
            </w:tcBorders>
            <w:shd w:val="clear" w:color="auto" w:fill="auto"/>
            <w:hideMark/>
          </w:tcPr>
          <w:p w:rsidR="00063777" w:rsidRPr="00063777" w:rsidRDefault="00063777" w:rsidP="00063777">
            <w:pPr>
              <w:rPr>
                <w:rFonts w:ascii="Calibri" w:hAnsi="Calibri"/>
                <w:color w:val="000000"/>
                <w:sz w:val="22"/>
                <w:szCs w:val="22"/>
                <w:lang w:eastAsia="en-GB"/>
              </w:rPr>
            </w:pPr>
          </w:p>
        </w:tc>
      </w:tr>
      <w:tr w:rsidR="00063777" w:rsidRPr="00063777" w:rsidTr="00063777">
        <w:trPr>
          <w:trHeight w:val="1140"/>
        </w:trPr>
        <w:tc>
          <w:tcPr>
            <w:tcW w:w="15678" w:type="dxa"/>
            <w:tcBorders>
              <w:top w:val="single" w:sz="4" w:space="0" w:color="auto"/>
              <w:left w:val="single" w:sz="4" w:space="0" w:color="auto"/>
              <w:bottom w:val="single" w:sz="4" w:space="0" w:color="auto"/>
              <w:right w:val="single" w:sz="4" w:space="0" w:color="auto"/>
            </w:tcBorders>
            <w:shd w:val="clear" w:color="auto" w:fill="auto"/>
            <w:hideMark/>
          </w:tcPr>
          <w:p w:rsidR="00063777" w:rsidRPr="00063777" w:rsidRDefault="00063777" w:rsidP="00063777">
            <w:pPr>
              <w:rPr>
                <w:rFonts w:ascii="Calibri" w:hAnsi="Calibri"/>
                <w:color w:val="000000"/>
                <w:sz w:val="22"/>
                <w:szCs w:val="22"/>
                <w:lang w:eastAsia="en-GB"/>
              </w:rPr>
            </w:pPr>
            <w:r w:rsidRPr="00063777">
              <w:rPr>
                <w:rFonts w:ascii="Calibri" w:hAnsi="Calibri"/>
                <w:b/>
                <w:bCs/>
                <w:color w:val="000000"/>
                <w:sz w:val="22"/>
                <w:szCs w:val="22"/>
                <w:lang w:eastAsia="en-GB"/>
              </w:rPr>
              <w:t>Point 4:</w:t>
            </w:r>
            <w:r w:rsidRPr="00063777">
              <w:rPr>
                <w:rFonts w:ascii="Calibri" w:hAnsi="Calibri"/>
                <w:color w:val="000000"/>
                <w:sz w:val="22"/>
                <w:szCs w:val="22"/>
                <w:lang w:eastAsia="en-GB"/>
              </w:rPr>
              <w:t xml:space="preserve"> The PA agreed hourly rate will not be the final take home pay amount as the hourly rate is subject to Tax and National Insurance Contributions which are calculated by Inland Revenue and are dependent on the individual PA’s circumstances, which the employer / broker cannot know.  If the PA wishes to identify how much they are likely to take home, there are calculators available via the internet to help with this, e.g. Those below.</w:t>
            </w:r>
          </w:p>
        </w:tc>
      </w:tr>
      <w:tr w:rsidR="00063777" w:rsidRPr="00063777" w:rsidTr="00063777">
        <w:trPr>
          <w:trHeight w:val="300"/>
        </w:trPr>
        <w:tc>
          <w:tcPr>
            <w:tcW w:w="15678" w:type="dxa"/>
            <w:tcBorders>
              <w:top w:val="nil"/>
              <w:left w:val="nil"/>
              <w:bottom w:val="nil"/>
              <w:right w:val="nil"/>
            </w:tcBorders>
            <w:shd w:val="clear" w:color="auto" w:fill="auto"/>
            <w:hideMark/>
          </w:tcPr>
          <w:p w:rsidR="00063777" w:rsidRPr="00063777" w:rsidRDefault="0013398D" w:rsidP="00063777">
            <w:pPr>
              <w:rPr>
                <w:rFonts w:ascii="Calibri" w:hAnsi="Calibri"/>
                <w:color w:val="0000FF"/>
                <w:sz w:val="22"/>
                <w:szCs w:val="22"/>
                <w:u w:val="single"/>
                <w:lang w:eastAsia="en-GB"/>
              </w:rPr>
            </w:pPr>
            <w:hyperlink r:id="rId6" w:history="1">
              <w:r w:rsidR="00063777" w:rsidRPr="00063777">
                <w:rPr>
                  <w:rFonts w:ascii="Calibri" w:hAnsi="Calibri"/>
                  <w:color w:val="0000FF"/>
                  <w:sz w:val="22"/>
                  <w:szCs w:val="22"/>
                  <w:u w:val="single"/>
                  <w:lang w:eastAsia="en-GB"/>
                </w:rPr>
                <w:t>http://www.thesalarycalculator.co.uk/hourly.php</w:t>
              </w:r>
            </w:hyperlink>
          </w:p>
        </w:tc>
      </w:tr>
      <w:tr w:rsidR="00063777" w:rsidRPr="00063777" w:rsidTr="00063777">
        <w:trPr>
          <w:trHeight w:val="300"/>
        </w:trPr>
        <w:tc>
          <w:tcPr>
            <w:tcW w:w="15678" w:type="dxa"/>
            <w:tcBorders>
              <w:top w:val="nil"/>
              <w:left w:val="nil"/>
              <w:bottom w:val="nil"/>
              <w:right w:val="nil"/>
            </w:tcBorders>
            <w:shd w:val="clear" w:color="auto" w:fill="auto"/>
            <w:hideMark/>
          </w:tcPr>
          <w:p w:rsidR="00063777" w:rsidRPr="00063777" w:rsidRDefault="0013398D" w:rsidP="00063777">
            <w:pPr>
              <w:rPr>
                <w:rFonts w:ascii="Calibri" w:hAnsi="Calibri"/>
                <w:color w:val="0000FF"/>
                <w:sz w:val="22"/>
                <w:szCs w:val="22"/>
                <w:u w:val="single"/>
                <w:lang w:eastAsia="en-GB"/>
              </w:rPr>
            </w:pPr>
            <w:hyperlink r:id="rId7" w:history="1">
              <w:r w:rsidR="00063777" w:rsidRPr="00063777">
                <w:rPr>
                  <w:rFonts w:ascii="Calibri" w:hAnsi="Calibri"/>
                  <w:color w:val="0000FF"/>
                  <w:sz w:val="22"/>
                  <w:szCs w:val="22"/>
                  <w:u w:val="single"/>
                  <w:lang w:eastAsia="en-GB"/>
                </w:rPr>
                <w:t>http://listentotaxman.com/index.php</w:t>
              </w:r>
            </w:hyperlink>
          </w:p>
        </w:tc>
      </w:tr>
    </w:tbl>
    <w:p w:rsidR="00063777" w:rsidRPr="00B32EDA" w:rsidRDefault="00063777" w:rsidP="00063777">
      <w:pPr>
        <w:pStyle w:val="Title"/>
        <w:ind w:left="-567"/>
        <w:jc w:val="both"/>
        <w:rPr>
          <w:rFonts w:ascii="Arial" w:hAnsi="Arial"/>
          <w:b w:val="0"/>
          <w:sz w:val="24"/>
        </w:rPr>
      </w:pPr>
      <w:r w:rsidRPr="00B32EDA">
        <w:rPr>
          <w:rFonts w:ascii="Arial" w:hAnsi="Arial"/>
          <w:sz w:val="24"/>
        </w:rPr>
        <w:lastRenderedPageBreak/>
        <w:t>Setting aside funds to cover Annual Leave</w:t>
      </w:r>
    </w:p>
    <w:p w:rsidR="00063777" w:rsidRDefault="00063777" w:rsidP="00063777">
      <w:pPr>
        <w:ind w:left="-567"/>
        <w:jc w:val="both"/>
        <w:rPr>
          <w:rFonts w:ascii="Arial" w:hAnsi="Arial" w:cs="Arial"/>
        </w:rPr>
      </w:pPr>
      <w:r w:rsidRPr="00B32EDA">
        <w:rPr>
          <w:rFonts w:ascii="Arial" w:hAnsi="Arial" w:cs="Arial"/>
        </w:rPr>
        <w:t xml:space="preserve">All employees have a statutory entitlement to take up to 5.6 weeks per year of paid holiday </w:t>
      </w:r>
      <w:r w:rsidRPr="00B32EDA">
        <w:rPr>
          <w:rFonts w:ascii="Arial" w:hAnsi="Arial" w:cs="Arial"/>
          <w:i/>
        </w:rPr>
        <w:t>(based on the amount of hours they work)</w:t>
      </w:r>
      <w:r w:rsidRPr="00B32EDA">
        <w:rPr>
          <w:rFonts w:ascii="Arial" w:hAnsi="Arial" w:cs="Arial"/>
        </w:rPr>
        <w:t xml:space="preserve"> and inclusive of any bank holidays.  Your advisor will work out how many hours of annual leave each of your personal assistants will be able to take across any one year and calculate the amount of </w:t>
      </w:r>
      <w:r>
        <w:rPr>
          <w:rFonts w:ascii="Arial" w:hAnsi="Arial" w:cs="Arial"/>
        </w:rPr>
        <w:t>Direct Payment</w:t>
      </w:r>
      <w:r w:rsidRPr="00B32EDA">
        <w:rPr>
          <w:rFonts w:ascii="Arial" w:hAnsi="Arial" w:cs="Arial"/>
        </w:rPr>
        <w:t xml:space="preserve"> money needed to be saved in the account to buy alternative care whilst your employee takes holiday leave.  </w:t>
      </w:r>
    </w:p>
    <w:p w:rsidR="00063777" w:rsidRPr="00B32EDA" w:rsidRDefault="00063777" w:rsidP="00063777">
      <w:pPr>
        <w:ind w:left="-567"/>
        <w:jc w:val="both"/>
        <w:rPr>
          <w:rFonts w:ascii="Arial" w:hAnsi="Arial" w:cs="Arial"/>
        </w:rPr>
      </w:pPr>
    </w:p>
    <w:p w:rsidR="00063777" w:rsidRPr="00B32EDA" w:rsidRDefault="00063777" w:rsidP="00063777">
      <w:pPr>
        <w:pStyle w:val="Title"/>
        <w:ind w:left="-567"/>
        <w:jc w:val="both"/>
        <w:rPr>
          <w:rFonts w:ascii="Arial" w:hAnsi="Arial"/>
          <w:b w:val="0"/>
          <w:sz w:val="24"/>
        </w:rPr>
      </w:pPr>
      <w:r w:rsidRPr="00B32EDA">
        <w:rPr>
          <w:rFonts w:ascii="Arial" w:hAnsi="Arial"/>
          <w:sz w:val="24"/>
        </w:rPr>
        <w:t>Setting aside funds to cover Sick Leave</w:t>
      </w:r>
    </w:p>
    <w:p w:rsidR="00063777" w:rsidRDefault="00063777" w:rsidP="00063777">
      <w:pPr>
        <w:ind w:left="-567"/>
        <w:jc w:val="both"/>
        <w:rPr>
          <w:rFonts w:ascii="Arial" w:hAnsi="Arial" w:cs="Arial"/>
        </w:rPr>
      </w:pPr>
      <w:r w:rsidRPr="00B32EDA">
        <w:rPr>
          <w:rFonts w:ascii="Arial" w:hAnsi="Arial" w:cs="Arial"/>
        </w:rPr>
        <w:t xml:space="preserve">You will need to pay statutory sick leave if you employee is unable to work due to sickness.  You should set aside some of your </w:t>
      </w:r>
      <w:r>
        <w:rPr>
          <w:rFonts w:ascii="Arial" w:hAnsi="Arial" w:cs="Arial"/>
        </w:rPr>
        <w:t>Direct Payment</w:t>
      </w:r>
      <w:r w:rsidRPr="00B32EDA">
        <w:rPr>
          <w:rFonts w:ascii="Arial" w:hAnsi="Arial" w:cs="Arial"/>
        </w:rPr>
        <w:t xml:space="preserve"> as a contingency to enable you to buy alternative care whilst your employee is off work sick and your budget estimate this contingency as being up to a week per year.     If your employee is off sick from more than this amount of time you may need to have an exception payment into the </w:t>
      </w:r>
      <w:r>
        <w:rPr>
          <w:rFonts w:ascii="Arial" w:hAnsi="Arial" w:cs="Arial"/>
        </w:rPr>
        <w:t>Direct Payment</w:t>
      </w:r>
      <w:r w:rsidRPr="00B32EDA">
        <w:rPr>
          <w:rFonts w:ascii="Arial" w:hAnsi="Arial" w:cs="Arial"/>
        </w:rPr>
        <w:t xml:space="preserve"> account to pay statutory sick pay and alternative care arrangements.</w:t>
      </w:r>
    </w:p>
    <w:p w:rsidR="00063777" w:rsidRDefault="00063777" w:rsidP="00063777">
      <w:pPr>
        <w:ind w:left="-567"/>
        <w:jc w:val="both"/>
        <w:rPr>
          <w:rFonts w:ascii="Arial" w:hAnsi="Arial" w:cs="Arial"/>
        </w:rPr>
      </w:pPr>
    </w:p>
    <w:p w:rsidR="00063777" w:rsidRPr="002843CC" w:rsidRDefault="00063777" w:rsidP="00063777">
      <w:pPr>
        <w:ind w:left="-567"/>
        <w:jc w:val="both"/>
        <w:rPr>
          <w:rFonts w:ascii="Arial" w:hAnsi="Arial" w:cs="Arial"/>
          <w:b/>
        </w:rPr>
      </w:pPr>
      <w:r w:rsidRPr="002843CC">
        <w:rPr>
          <w:rFonts w:ascii="Arial" w:hAnsi="Arial" w:cs="Arial"/>
          <w:b/>
        </w:rPr>
        <w:t>Redundancy Costs:</w:t>
      </w:r>
    </w:p>
    <w:p w:rsidR="00063777" w:rsidRPr="0050637C" w:rsidRDefault="00063777" w:rsidP="00063777">
      <w:pPr>
        <w:pStyle w:val="NormalWeb"/>
        <w:shd w:val="clear" w:color="auto" w:fill="FFFFFF"/>
        <w:spacing w:before="0" w:beforeAutospacing="0" w:after="150" w:afterAutospacing="0" w:line="300" w:lineRule="atLeast"/>
        <w:ind w:left="-567"/>
        <w:jc w:val="both"/>
        <w:rPr>
          <w:rFonts w:ascii="Helvetica" w:hAnsi="Helvetica" w:cs="Helvetica"/>
        </w:rPr>
      </w:pPr>
      <w:r w:rsidRPr="0050637C">
        <w:rPr>
          <w:rFonts w:ascii="Arial" w:hAnsi="Arial" w:cs="Arial"/>
        </w:rPr>
        <w:t xml:space="preserve">The Care act </w:t>
      </w:r>
      <w:r w:rsidRPr="0050637C">
        <w:rPr>
          <w:rFonts w:ascii="Helvetica" w:hAnsi="Helvetica" w:cs="Helvetica"/>
        </w:rPr>
        <w:t>regarding the responsibility to pay redundancy payments for Personal Assistant’s the statutory guidance is very clear;</w:t>
      </w:r>
    </w:p>
    <w:p w:rsidR="00063777" w:rsidRPr="0050637C" w:rsidRDefault="00063777" w:rsidP="00063777">
      <w:pPr>
        <w:pStyle w:val="NormalWeb"/>
        <w:shd w:val="clear" w:color="auto" w:fill="FFFFFF"/>
        <w:spacing w:before="0" w:beforeAutospacing="0" w:after="150" w:afterAutospacing="0" w:line="300" w:lineRule="atLeast"/>
        <w:ind w:left="-567"/>
        <w:jc w:val="both"/>
        <w:rPr>
          <w:rFonts w:ascii="Helvetica" w:hAnsi="Helvetica" w:cs="Helvetica"/>
        </w:rPr>
      </w:pPr>
      <w:r w:rsidRPr="0050637C">
        <w:rPr>
          <w:rStyle w:val="Emphasis"/>
          <w:rFonts w:ascii="Helvetica" w:hAnsi="Helvetica" w:cs="Helvetica"/>
          <w:b/>
          <w:bCs/>
        </w:rPr>
        <w:t xml:space="preserve">12.29. Specific information should also be given to people about the requirements to have plans in place for redundancy payments…..The local authority must ensure that the </w:t>
      </w:r>
      <w:r>
        <w:rPr>
          <w:rStyle w:val="Emphasis"/>
          <w:rFonts w:ascii="Helvetica" w:hAnsi="Helvetica" w:cs="Helvetica"/>
          <w:b/>
          <w:bCs/>
        </w:rPr>
        <w:t>Direct Payment</w:t>
      </w:r>
      <w:r w:rsidRPr="0050637C">
        <w:rPr>
          <w:rStyle w:val="Emphasis"/>
          <w:rFonts w:ascii="Helvetica" w:hAnsi="Helvetica" w:cs="Helvetica"/>
          <w:b/>
          <w:bCs/>
        </w:rPr>
        <w:t xml:space="preserve"> is sufficient to meet these costs if it is appropriate for the adult to meet their needs by employing someone.</w:t>
      </w:r>
    </w:p>
    <w:p w:rsidR="00B02988" w:rsidRPr="0050637C" w:rsidRDefault="00063777" w:rsidP="00063777">
      <w:pPr>
        <w:pStyle w:val="NormalWeb"/>
        <w:shd w:val="clear" w:color="auto" w:fill="FFFFFF"/>
        <w:spacing w:before="0" w:beforeAutospacing="0" w:after="150" w:afterAutospacing="0" w:line="300" w:lineRule="atLeast"/>
        <w:ind w:left="-567"/>
        <w:jc w:val="both"/>
        <w:rPr>
          <w:rFonts w:ascii="Helvetica" w:hAnsi="Helvetica" w:cs="Helvetica"/>
        </w:rPr>
      </w:pPr>
      <w:r w:rsidRPr="0050637C">
        <w:rPr>
          <w:rFonts w:ascii="Helvetica" w:hAnsi="Helvetica" w:cs="Helvetica"/>
        </w:rPr>
        <w:t>It then goes on to offer a degree of flexibility with regard to how the payments of redundancy payments are managed;</w:t>
      </w:r>
    </w:p>
    <w:p w:rsidR="00B02988" w:rsidRDefault="00B02988" w:rsidP="00B02988">
      <w:pPr>
        <w:pStyle w:val="NormalWeb"/>
        <w:shd w:val="clear" w:color="auto" w:fill="FFFFFF"/>
        <w:spacing w:before="0" w:beforeAutospacing="0" w:after="150" w:afterAutospacing="0" w:line="300" w:lineRule="atLeast"/>
        <w:ind w:left="-567"/>
        <w:jc w:val="both"/>
        <w:rPr>
          <w:rStyle w:val="Emphasis"/>
          <w:rFonts w:ascii="Helvetica" w:hAnsi="Helvetica" w:cs="Helvetica"/>
          <w:b/>
          <w:bCs/>
        </w:rPr>
      </w:pPr>
      <w:r w:rsidRPr="0050637C">
        <w:rPr>
          <w:rStyle w:val="Emphasis"/>
          <w:rFonts w:ascii="Helvetica" w:hAnsi="Helvetica" w:cs="Helvetica"/>
          <w:b/>
          <w:bCs/>
        </w:rPr>
        <w:t xml:space="preserve">12.30. This could include using any unspent </w:t>
      </w:r>
      <w:r>
        <w:rPr>
          <w:rStyle w:val="Emphasis"/>
          <w:rFonts w:ascii="Helvetica" w:hAnsi="Helvetica" w:cs="Helvetica"/>
          <w:b/>
          <w:bCs/>
        </w:rPr>
        <w:t>Direct Payment</w:t>
      </w:r>
      <w:r w:rsidRPr="0050637C">
        <w:rPr>
          <w:rStyle w:val="Emphasis"/>
          <w:rFonts w:ascii="Helvetica" w:hAnsi="Helvetica" w:cs="Helvetica"/>
          <w:b/>
          <w:bCs/>
        </w:rPr>
        <w:t xml:space="preserve"> to contribute to any redundancy costs, having insurance in place that covers redundancy, or the local authority agreeing to cover redundancy payments through the </w:t>
      </w:r>
      <w:r>
        <w:rPr>
          <w:rStyle w:val="Emphasis"/>
          <w:rFonts w:ascii="Helvetica" w:hAnsi="Helvetica" w:cs="Helvetica"/>
          <w:b/>
          <w:bCs/>
        </w:rPr>
        <w:t>Direct Payment</w:t>
      </w:r>
      <w:r w:rsidRPr="0050637C">
        <w:rPr>
          <w:rStyle w:val="Emphasis"/>
          <w:rFonts w:ascii="Helvetica" w:hAnsi="Helvetica" w:cs="Helvetica"/>
          <w:b/>
          <w:bCs/>
        </w:rPr>
        <w:t xml:space="preserve"> amount.</w:t>
      </w:r>
    </w:p>
    <w:p w:rsidR="00B02988" w:rsidRPr="0050637C" w:rsidRDefault="00B02988" w:rsidP="00B02988">
      <w:pPr>
        <w:pStyle w:val="NormalWeb"/>
        <w:shd w:val="clear" w:color="auto" w:fill="FFFFFF"/>
        <w:spacing w:before="0" w:beforeAutospacing="0" w:after="150" w:afterAutospacing="0" w:line="300" w:lineRule="atLeast"/>
        <w:ind w:left="-567"/>
        <w:jc w:val="both"/>
        <w:rPr>
          <w:rStyle w:val="Emphasis"/>
          <w:rFonts w:ascii="Helvetica" w:hAnsi="Helvetica" w:cs="Helvetica"/>
          <w:bCs/>
          <w:i w:val="0"/>
        </w:rPr>
      </w:pPr>
      <w:r>
        <w:rPr>
          <w:rStyle w:val="Emphasis"/>
          <w:rFonts w:ascii="Helvetica" w:hAnsi="Helvetica" w:cs="Helvetica"/>
          <w:bCs/>
        </w:rPr>
        <w:t xml:space="preserve">Specialist personal assistant insurance providers, Premier Care and FISH provide a level of protection with redundancy payments, but people need to check their policy to see how much this is.  </w:t>
      </w:r>
    </w:p>
    <w:p w:rsidR="00580D84" w:rsidRDefault="00580D84"/>
    <w:p w:rsidR="00063777" w:rsidRDefault="00063777"/>
    <w:sectPr w:rsidR="00063777" w:rsidSect="0006377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763A2"/>
    <w:multiLevelType w:val="hybridMultilevel"/>
    <w:tmpl w:val="2F62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48"/>
    <w:rsid w:val="00063777"/>
    <w:rsid w:val="0013398D"/>
    <w:rsid w:val="005156FB"/>
    <w:rsid w:val="00580D84"/>
    <w:rsid w:val="00666785"/>
    <w:rsid w:val="00B02988"/>
    <w:rsid w:val="00CF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b/>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988"/>
    <w:pPr>
      <w:spacing w:after="0" w:line="240" w:lineRule="auto"/>
    </w:pPr>
    <w:rPr>
      <w:rFonts w:ascii="Times New Roman" w:eastAsia="Times New Roman" w:hAnsi="Times New Roman" w:cs="Times New Roman"/>
      <w:b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02988"/>
    <w:pPr>
      <w:jc w:val="center"/>
    </w:pPr>
    <w:rPr>
      <w:rFonts w:ascii="Verdana" w:hAnsi="Verdana" w:cs="Arial"/>
      <w:b/>
      <w:sz w:val="40"/>
      <w:lang w:eastAsia="en-GB"/>
    </w:rPr>
  </w:style>
  <w:style w:type="character" w:customStyle="1" w:styleId="TitleChar">
    <w:name w:val="Title Char"/>
    <w:basedOn w:val="DefaultParagraphFont"/>
    <w:link w:val="Title"/>
    <w:uiPriority w:val="10"/>
    <w:rsid w:val="00B02988"/>
    <w:rPr>
      <w:rFonts w:ascii="Verdana" w:eastAsia="Times New Roman" w:hAnsi="Verdana" w:cs="Arial"/>
      <w:sz w:val="40"/>
      <w:szCs w:val="24"/>
      <w:lang w:eastAsia="en-GB"/>
    </w:rPr>
  </w:style>
  <w:style w:type="paragraph" w:styleId="NormalWeb">
    <w:name w:val="Normal (Web)"/>
    <w:basedOn w:val="Normal"/>
    <w:uiPriority w:val="99"/>
    <w:rsid w:val="00B02988"/>
    <w:pPr>
      <w:spacing w:before="100" w:beforeAutospacing="1" w:after="100" w:afterAutospacing="1"/>
    </w:pPr>
  </w:style>
  <w:style w:type="paragraph" w:styleId="ListParagraph">
    <w:name w:val="List Paragraph"/>
    <w:basedOn w:val="Normal"/>
    <w:uiPriority w:val="34"/>
    <w:qFormat/>
    <w:rsid w:val="00B02988"/>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02988"/>
    <w:pPr>
      <w:spacing w:after="0" w:line="240" w:lineRule="auto"/>
    </w:pPr>
    <w:rPr>
      <w:rFonts w:ascii="Arial" w:hAnsi="Arial" w:cs="Arial"/>
      <w:b w:val="0"/>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B02988"/>
    <w:rPr>
      <w:i/>
      <w:iCs/>
    </w:rPr>
  </w:style>
  <w:style w:type="character" w:styleId="Hyperlink">
    <w:name w:val="Hyperlink"/>
    <w:basedOn w:val="DefaultParagraphFont"/>
    <w:uiPriority w:val="99"/>
    <w:semiHidden/>
    <w:unhideWhenUsed/>
    <w:rsid w:val="000637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b/>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988"/>
    <w:pPr>
      <w:spacing w:after="0" w:line="240" w:lineRule="auto"/>
    </w:pPr>
    <w:rPr>
      <w:rFonts w:ascii="Times New Roman" w:eastAsia="Times New Roman" w:hAnsi="Times New Roman" w:cs="Times New Roman"/>
      <w:b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02988"/>
    <w:pPr>
      <w:jc w:val="center"/>
    </w:pPr>
    <w:rPr>
      <w:rFonts w:ascii="Verdana" w:hAnsi="Verdana" w:cs="Arial"/>
      <w:b/>
      <w:sz w:val="40"/>
      <w:lang w:eastAsia="en-GB"/>
    </w:rPr>
  </w:style>
  <w:style w:type="character" w:customStyle="1" w:styleId="TitleChar">
    <w:name w:val="Title Char"/>
    <w:basedOn w:val="DefaultParagraphFont"/>
    <w:link w:val="Title"/>
    <w:uiPriority w:val="10"/>
    <w:rsid w:val="00B02988"/>
    <w:rPr>
      <w:rFonts w:ascii="Verdana" w:eastAsia="Times New Roman" w:hAnsi="Verdana" w:cs="Arial"/>
      <w:sz w:val="40"/>
      <w:szCs w:val="24"/>
      <w:lang w:eastAsia="en-GB"/>
    </w:rPr>
  </w:style>
  <w:style w:type="paragraph" w:styleId="NormalWeb">
    <w:name w:val="Normal (Web)"/>
    <w:basedOn w:val="Normal"/>
    <w:uiPriority w:val="99"/>
    <w:rsid w:val="00B02988"/>
    <w:pPr>
      <w:spacing w:before="100" w:beforeAutospacing="1" w:after="100" w:afterAutospacing="1"/>
    </w:pPr>
  </w:style>
  <w:style w:type="paragraph" w:styleId="ListParagraph">
    <w:name w:val="List Paragraph"/>
    <w:basedOn w:val="Normal"/>
    <w:uiPriority w:val="34"/>
    <w:qFormat/>
    <w:rsid w:val="00B02988"/>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02988"/>
    <w:pPr>
      <w:spacing w:after="0" w:line="240" w:lineRule="auto"/>
    </w:pPr>
    <w:rPr>
      <w:rFonts w:ascii="Arial" w:hAnsi="Arial" w:cs="Arial"/>
      <w:b w:val="0"/>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B02988"/>
    <w:rPr>
      <w:i/>
      <w:iCs/>
    </w:rPr>
  </w:style>
  <w:style w:type="character" w:styleId="Hyperlink">
    <w:name w:val="Hyperlink"/>
    <w:basedOn w:val="DefaultParagraphFont"/>
    <w:uiPriority w:val="99"/>
    <w:semiHidden/>
    <w:unhideWhenUsed/>
    <w:rsid w:val="00063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stentotaxman.com/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alarycalculator.co.uk/hourly.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66E7714D</Template>
  <TotalTime>0</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Witcher</dc:creator>
  <cp:lastModifiedBy>Ann Cummings</cp:lastModifiedBy>
  <cp:revision>2</cp:revision>
  <dcterms:created xsi:type="dcterms:W3CDTF">2018-06-18T10:46:00Z</dcterms:created>
  <dcterms:modified xsi:type="dcterms:W3CDTF">2018-06-18T10:46:00Z</dcterms:modified>
</cp:coreProperties>
</file>