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D" w:rsidRPr="00467D02" w:rsidRDefault="002B12DD" w:rsidP="00467D02">
      <w:pPr>
        <w:pStyle w:val="Heading3"/>
        <w:shd w:val="clear" w:color="auto" w:fill="E36C0A" w:themeFill="accent6" w:themeFillShade="BF"/>
        <w:rPr>
          <w:rFonts w:asciiTheme="minorHAnsi" w:hAnsiTheme="minorHAnsi" w:cs="Arial"/>
          <w:color w:val="F2F2F2" w:themeColor="background1" w:themeShade="F2"/>
          <w:sz w:val="32"/>
          <w:szCs w:val="32"/>
          <w:lang w:val="en"/>
        </w:rPr>
      </w:pPr>
      <w:bookmarkStart w:id="0" w:name="Who_decides"/>
      <w:bookmarkEnd w:id="0"/>
      <w:r w:rsidRPr="00467D02">
        <w:rPr>
          <w:rFonts w:asciiTheme="minorHAnsi" w:hAnsiTheme="minorHAnsi" w:cs="Arial"/>
          <w:color w:val="F2F2F2" w:themeColor="background1" w:themeShade="F2"/>
          <w:sz w:val="32"/>
          <w:szCs w:val="32"/>
          <w:lang w:val="en"/>
        </w:rPr>
        <w:t>Who decides the employment status of my PA?</w:t>
      </w:r>
    </w:p>
    <w:p w:rsidR="00E62F33" w:rsidRDefault="002B12DD" w:rsidP="00063B80">
      <w:pPr>
        <w:pStyle w:val="NormalWeb"/>
        <w:jc w:val="both"/>
        <w:rPr>
          <w:rFonts w:asciiTheme="minorHAnsi" w:hAnsiTheme="minorHAnsi" w:cs="Arial"/>
          <w:lang w:val="en"/>
        </w:rPr>
      </w:pPr>
      <w:r w:rsidRPr="00F466FB">
        <w:rPr>
          <w:rFonts w:asciiTheme="minorHAnsi" w:hAnsiTheme="minorHAnsi" w:cs="Arial"/>
          <w:lang w:val="en"/>
        </w:rPr>
        <w:t>It is your responsibility</w:t>
      </w:r>
      <w:r w:rsidR="00F466FB" w:rsidRPr="00F466FB">
        <w:rPr>
          <w:rFonts w:asciiTheme="minorHAnsi" w:hAnsiTheme="minorHAnsi" w:cs="Arial"/>
          <w:lang w:val="en"/>
        </w:rPr>
        <w:t xml:space="preserve"> as someone buying the services of a PA</w:t>
      </w:r>
      <w:r w:rsidRPr="00F466FB">
        <w:rPr>
          <w:rFonts w:asciiTheme="minorHAnsi" w:hAnsiTheme="minorHAnsi" w:cs="Arial"/>
          <w:lang w:val="en"/>
        </w:rPr>
        <w:t xml:space="preserve"> to decide th</w:t>
      </w:r>
      <w:r w:rsidR="00F466FB" w:rsidRPr="00F466FB">
        <w:rPr>
          <w:rFonts w:asciiTheme="minorHAnsi" w:hAnsiTheme="minorHAnsi" w:cs="Arial"/>
          <w:lang w:val="en"/>
        </w:rPr>
        <w:t>eir t</w:t>
      </w:r>
      <w:r w:rsidRPr="00F466FB">
        <w:rPr>
          <w:rFonts w:asciiTheme="minorHAnsi" w:hAnsiTheme="minorHAnsi" w:cs="Arial"/>
          <w:lang w:val="en"/>
        </w:rPr>
        <w:t>ax employment status</w:t>
      </w:r>
      <w:r w:rsidR="00EC193C">
        <w:rPr>
          <w:rFonts w:asciiTheme="minorHAnsi" w:hAnsiTheme="minorHAnsi" w:cs="Arial"/>
          <w:lang w:val="en"/>
        </w:rPr>
        <w:t>.  Yo</w:t>
      </w:r>
      <w:r w:rsidR="00F466FB">
        <w:rPr>
          <w:rFonts w:asciiTheme="minorHAnsi" w:hAnsiTheme="minorHAnsi" w:cs="Arial"/>
          <w:lang w:val="en"/>
        </w:rPr>
        <w:t xml:space="preserve">u should ensure you complete a status check </w:t>
      </w:r>
      <w:r w:rsidR="00E62F33">
        <w:rPr>
          <w:rFonts w:asciiTheme="minorHAnsi" w:hAnsiTheme="minorHAnsi" w:cs="Arial"/>
          <w:lang w:val="en"/>
        </w:rPr>
        <w:t>with each individual PA and keep a record</w:t>
      </w:r>
      <w:r w:rsidR="00F466FB">
        <w:rPr>
          <w:rFonts w:asciiTheme="minorHAnsi" w:hAnsiTheme="minorHAnsi" w:cs="Arial"/>
          <w:lang w:val="en"/>
        </w:rPr>
        <w:t xml:space="preserve"> to show </w:t>
      </w:r>
      <w:r w:rsidR="00EC193C">
        <w:rPr>
          <w:rFonts w:asciiTheme="minorHAnsi" w:hAnsiTheme="minorHAnsi" w:cs="Arial"/>
          <w:lang w:val="en"/>
        </w:rPr>
        <w:t>y</w:t>
      </w:r>
      <w:r w:rsidR="00F466FB">
        <w:rPr>
          <w:rFonts w:asciiTheme="minorHAnsi" w:hAnsiTheme="minorHAnsi" w:cs="Arial"/>
          <w:lang w:val="en"/>
        </w:rPr>
        <w:t>ou have taken steps to ensure your PA</w:t>
      </w:r>
      <w:r w:rsidR="00251C80">
        <w:rPr>
          <w:rFonts w:asciiTheme="minorHAnsi" w:hAnsiTheme="minorHAnsi" w:cs="Arial"/>
          <w:lang w:val="en"/>
        </w:rPr>
        <w:t xml:space="preserve"> </w:t>
      </w:r>
      <w:r w:rsidR="007057D5">
        <w:rPr>
          <w:rFonts w:asciiTheme="minorHAnsi" w:hAnsiTheme="minorHAnsi" w:cs="Arial"/>
          <w:lang w:val="en"/>
        </w:rPr>
        <w:t>is</w:t>
      </w:r>
      <w:r w:rsidR="00251C80">
        <w:rPr>
          <w:rFonts w:asciiTheme="minorHAnsi" w:hAnsiTheme="minorHAnsi" w:cs="Arial"/>
          <w:lang w:val="en"/>
        </w:rPr>
        <w:t xml:space="preserve"> working</w:t>
      </w:r>
      <w:r w:rsidR="00F466FB">
        <w:rPr>
          <w:rFonts w:asciiTheme="minorHAnsi" w:hAnsiTheme="minorHAnsi" w:cs="Arial"/>
          <w:lang w:val="en"/>
        </w:rPr>
        <w:t xml:space="preserve"> under the correct employment status.  </w:t>
      </w:r>
    </w:p>
    <w:p w:rsidR="00E62F33" w:rsidRDefault="00F71023" w:rsidP="00063B80">
      <w:pPr>
        <w:pStyle w:val="NormalWeb"/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Y</w:t>
      </w:r>
      <w:r w:rsidR="002B12DD" w:rsidRPr="00F466FB">
        <w:rPr>
          <w:rFonts w:asciiTheme="minorHAnsi" w:hAnsiTheme="minorHAnsi" w:cs="Arial"/>
          <w:lang w:val="en"/>
        </w:rPr>
        <w:t>ou cannot just pick</w:t>
      </w:r>
      <w:r>
        <w:rPr>
          <w:rFonts w:asciiTheme="minorHAnsi" w:hAnsiTheme="minorHAnsi" w:cs="Arial"/>
          <w:lang w:val="en"/>
        </w:rPr>
        <w:t xml:space="preserve"> an employment status</w:t>
      </w:r>
      <w:r w:rsidR="00251C80">
        <w:rPr>
          <w:rFonts w:asciiTheme="minorHAnsi" w:hAnsiTheme="minorHAnsi" w:cs="Arial"/>
          <w:lang w:val="en"/>
        </w:rPr>
        <w:t xml:space="preserve"> and decide a PA is self-employed</w:t>
      </w:r>
      <w:r>
        <w:rPr>
          <w:rFonts w:asciiTheme="minorHAnsi" w:hAnsiTheme="minorHAnsi" w:cs="Arial"/>
          <w:lang w:val="en"/>
        </w:rPr>
        <w:t xml:space="preserve"> because it</w:t>
      </w:r>
      <w:r w:rsidR="002B12DD" w:rsidRPr="00F466FB">
        <w:rPr>
          <w:rFonts w:asciiTheme="minorHAnsi" w:hAnsiTheme="minorHAnsi" w:cs="Arial"/>
          <w:lang w:val="en"/>
        </w:rPr>
        <w:t xml:space="preserve"> is </w:t>
      </w:r>
      <w:r w:rsidR="00F466FB" w:rsidRPr="00F466FB">
        <w:rPr>
          <w:rFonts w:asciiTheme="minorHAnsi" w:hAnsiTheme="minorHAnsi" w:cs="Arial"/>
          <w:lang w:val="en"/>
        </w:rPr>
        <w:t xml:space="preserve">better for </w:t>
      </w:r>
      <w:r w:rsidR="00EC193C" w:rsidRPr="00F466FB">
        <w:rPr>
          <w:rFonts w:asciiTheme="minorHAnsi" w:hAnsiTheme="minorHAnsi" w:cs="Arial"/>
          <w:lang w:val="en"/>
        </w:rPr>
        <w:t>you</w:t>
      </w:r>
      <w:r w:rsidR="00F466FB" w:rsidRPr="00F466FB">
        <w:rPr>
          <w:rFonts w:asciiTheme="minorHAnsi" w:hAnsiTheme="minorHAnsi" w:cs="Arial"/>
          <w:lang w:val="en"/>
        </w:rPr>
        <w:t xml:space="preserve"> or </w:t>
      </w:r>
      <w:r w:rsidR="00E75BC6">
        <w:rPr>
          <w:rFonts w:asciiTheme="minorHAnsi" w:hAnsiTheme="minorHAnsi" w:cs="Arial"/>
          <w:lang w:val="en"/>
        </w:rPr>
        <w:t xml:space="preserve">because </w:t>
      </w:r>
      <w:r w:rsidR="00F466FB" w:rsidRPr="00F466FB">
        <w:rPr>
          <w:rFonts w:asciiTheme="minorHAnsi" w:hAnsiTheme="minorHAnsi" w:cs="Arial"/>
          <w:lang w:val="en"/>
        </w:rPr>
        <w:t xml:space="preserve">the PA has </w:t>
      </w:r>
      <w:r w:rsidR="00884439">
        <w:rPr>
          <w:rFonts w:asciiTheme="minorHAnsi" w:hAnsiTheme="minorHAnsi" w:cs="Arial"/>
          <w:lang w:val="en"/>
        </w:rPr>
        <w:t>told</w:t>
      </w:r>
      <w:r w:rsidR="00F466FB" w:rsidRPr="00F466FB">
        <w:rPr>
          <w:rFonts w:asciiTheme="minorHAnsi" w:hAnsiTheme="minorHAnsi" w:cs="Arial"/>
          <w:lang w:val="en"/>
        </w:rPr>
        <w:t xml:space="preserve"> you that they are self employed</w:t>
      </w:r>
      <w:r w:rsidR="00884439">
        <w:rPr>
          <w:rFonts w:asciiTheme="minorHAnsi" w:hAnsiTheme="minorHAnsi" w:cs="Arial"/>
          <w:lang w:val="en"/>
        </w:rPr>
        <w:t xml:space="preserve"> and have a unique tax reference number</w:t>
      </w:r>
      <w:r w:rsidR="00EC193C">
        <w:rPr>
          <w:rFonts w:asciiTheme="minorHAnsi" w:hAnsiTheme="minorHAnsi" w:cs="Arial"/>
          <w:lang w:val="en"/>
        </w:rPr>
        <w:t xml:space="preserve">, or work </w:t>
      </w:r>
      <w:r w:rsidR="00251C80">
        <w:rPr>
          <w:rFonts w:asciiTheme="minorHAnsi" w:hAnsiTheme="minorHAnsi" w:cs="Arial"/>
          <w:lang w:val="en"/>
        </w:rPr>
        <w:t>as part of a</w:t>
      </w:r>
      <w:r w:rsidR="00EC193C">
        <w:rPr>
          <w:rFonts w:asciiTheme="minorHAnsi" w:hAnsiTheme="minorHAnsi" w:cs="Arial"/>
          <w:lang w:val="en"/>
        </w:rPr>
        <w:t xml:space="preserve"> group of self employed PA’s.  The</w:t>
      </w:r>
      <w:r w:rsidR="00E75BC6">
        <w:rPr>
          <w:rFonts w:asciiTheme="minorHAnsi" w:hAnsiTheme="minorHAnsi" w:cs="Arial"/>
          <w:lang w:val="en"/>
        </w:rPr>
        <w:t xml:space="preserve"> employment status</w:t>
      </w:r>
      <w:r w:rsidR="00F466FB" w:rsidRPr="00F466FB">
        <w:rPr>
          <w:rFonts w:asciiTheme="minorHAnsi" w:hAnsiTheme="minorHAnsi" w:cs="Arial"/>
          <w:lang w:val="en"/>
        </w:rPr>
        <w:t xml:space="preserve"> is decided by looking at the</w:t>
      </w:r>
      <w:r w:rsidR="00EC193C">
        <w:rPr>
          <w:rFonts w:asciiTheme="minorHAnsi" w:hAnsiTheme="minorHAnsi" w:cs="Arial"/>
          <w:lang w:val="en"/>
        </w:rPr>
        <w:t xml:space="preserve"> individual</w:t>
      </w:r>
      <w:r w:rsidR="00E75BC6">
        <w:rPr>
          <w:rFonts w:asciiTheme="minorHAnsi" w:hAnsiTheme="minorHAnsi" w:cs="Arial"/>
          <w:lang w:val="en"/>
        </w:rPr>
        <w:t xml:space="preserve"> relationship you </w:t>
      </w:r>
      <w:r w:rsidR="002B12DD" w:rsidRPr="00F466FB">
        <w:rPr>
          <w:rFonts w:asciiTheme="minorHAnsi" w:hAnsiTheme="minorHAnsi" w:cs="Arial"/>
          <w:lang w:val="en"/>
        </w:rPr>
        <w:t>have with</w:t>
      </w:r>
      <w:r w:rsidR="00251C80">
        <w:rPr>
          <w:rFonts w:asciiTheme="minorHAnsi" w:hAnsiTheme="minorHAnsi" w:cs="Arial"/>
          <w:lang w:val="en"/>
        </w:rPr>
        <w:t xml:space="preserve"> each of t</w:t>
      </w:r>
      <w:r w:rsidR="00F466FB" w:rsidRPr="00F466FB">
        <w:rPr>
          <w:rFonts w:asciiTheme="minorHAnsi" w:hAnsiTheme="minorHAnsi" w:cs="Arial"/>
          <w:lang w:val="en"/>
        </w:rPr>
        <w:t>hem</w:t>
      </w:r>
      <w:r w:rsidR="00E62F33">
        <w:rPr>
          <w:rFonts w:asciiTheme="minorHAnsi" w:hAnsiTheme="minorHAnsi" w:cs="Arial"/>
          <w:lang w:val="en"/>
        </w:rPr>
        <w:t>.</w:t>
      </w:r>
    </w:p>
    <w:p w:rsidR="00351FFB" w:rsidRDefault="00406173" w:rsidP="00063B80">
      <w:pPr>
        <w:pStyle w:val="NormalWeb"/>
        <w:jc w:val="both"/>
        <w:rPr>
          <w:lang w:val="en"/>
        </w:rPr>
      </w:pPr>
      <w:r w:rsidRPr="00F466FB">
        <w:rPr>
          <w:rFonts w:ascii="Calibri" w:hAnsi="Calibri" w:cs="Arial"/>
          <w:sz w:val="32"/>
          <w:szCs w:val="32"/>
          <w:lang w:val="en"/>
        </w:rPr>
        <w:t>Employment Status Check</w:t>
      </w:r>
      <w:r w:rsidR="00F466FB" w:rsidRPr="00F466FB">
        <w:rPr>
          <w:rFonts w:ascii="Calibri" w:hAnsi="Calibri" w:cs="Arial"/>
          <w:sz w:val="32"/>
          <w:szCs w:val="32"/>
          <w:lang w:val="en"/>
        </w:rPr>
        <w:t>list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710"/>
      </w:tblGrid>
      <w:tr w:rsidR="002A0D61" w:rsidTr="002A0D61">
        <w:tc>
          <w:tcPr>
            <w:tcW w:w="8838" w:type="dxa"/>
            <w:shd w:val="clear" w:color="auto" w:fill="E36C0A" w:themeFill="accent6" w:themeFillShade="BF"/>
          </w:tcPr>
          <w:p w:rsidR="002A0D61" w:rsidRPr="002B12DD" w:rsidRDefault="002A0D61" w:rsidP="002A0D61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"/>
              </w:rPr>
              <w:t>Is the Person is an Employee?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2A0D61" w:rsidRPr="002B12DD" w:rsidRDefault="002A0D61" w:rsidP="002B12DD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"/>
              </w:rPr>
            </w:pPr>
            <w:r w:rsidRPr="002B12DD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"/>
              </w:rPr>
              <w:t>Yes/No</w:t>
            </w:r>
          </w:p>
        </w:tc>
      </w:tr>
      <w:tr w:rsidR="00351FFB" w:rsidTr="00F466FB">
        <w:tc>
          <w:tcPr>
            <w:tcW w:w="10548" w:type="dxa"/>
            <w:gridSpan w:val="2"/>
            <w:shd w:val="clear" w:color="auto" w:fill="F2F2F2" w:themeFill="background1" w:themeFillShade="F2"/>
          </w:tcPr>
          <w:p w:rsidR="00351FFB" w:rsidRPr="002B12DD" w:rsidRDefault="00F466FB" w:rsidP="00B95497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"/>
              </w:rPr>
            </w:pPr>
            <w:r w:rsidRPr="00F466FB">
              <w:rPr>
                <w:rFonts w:ascii="Calibri" w:eastAsiaTheme="minorHAnsi" w:hAnsi="Calibri" w:cs="Calibri"/>
                <w:iCs/>
                <w:color w:val="000000"/>
                <w:sz w:val="28"/>
                <w:szCs w:val="28"/>
                <w:lang w:eastAsia="en-US"/>
              </w:rPr>
              <w:t xml:space="preserve">If the answer is </w:t>
            </w:r>
            <w:r w:rsidRPr="00F466FB">
              <w:rPr>
                <w:rFonts w:ascii="Calibri" w:eastAsiaTheme="minorHAnsi" w:hAnsi="Calibri" w:cs="Calibri"/>
                <w:b/>
                <w:iCs/>
                <w:color w:val="000000"/>
                <w:sz w:val="28"/>
                <w:szCs w:val="28"/>
                <w:lang w:eastAsia="en-US"/>
              </w:rPr>
              <w:t>'Yes'</w:t>
            </w:r>
            <w:r w:rsidRPr="00F466FB">
              <w:rPr>
                <w:rFonts w:ascii="Calibri" w:eastAsiaTheme="minorHAnsi" w:hAnsi="Calibri" w:cs="Calibri"/>
                <w:iCs/>
                <w:color w:val="000000"/>
                <w:sz w:val="28"/>
                <w:szCs w:val="28"/>
                <w:lang w:eastAsia="en-US"/>
              </w:rPr>
              <w:t xml:space="preserve"> to all or most of the following questions, then the </w:t>
            </w:r>
            <w:r w:rsidR="00B95497">
              <w:rPr>
                <w:rFonts w:ascii="Calibri" w:eastAsiaTheme="minorHAnsi" w:hAnsi="Calibri" w:cs="Calibri"/>
                <w:iCs/>
                <w:color w:val="000000"/>
                <w:sz w:val="28"/>
                <w:szCs w:val="28"/>
                <w:lang w:eastAsia="en-US"/>
              </w:rPr>
              <w:t>PA</w:t>
            </w:r>
            <w:r w:rsidRPr="00F466FB">
              <w:rPr>
                <w:rFonts w:ascii="Calibri" w:eastAsiaTheme="minorHAnsi" w:hAnsi="Calibri" w:cs="Calibri"/>
                <w:iCs/>
                <w:color w:val="000000"/>
                <w:sz w:val="28"/>
                <w:szCs w:val="28"/>
                <w:lang w:eastAsia="en-US"/>
              </w:rPr>
              <w:t xml:space="preserve"> is probably an employee:</w:t>
            </w:r>
          </w:p>
        </w:tc>
      </w:tr>
      <w:tr w:rsidR="002A0D61" w:rsidTr="002A0D61">
        <w:trPr>
          <w:trHeight w:val="530"/>
        </w:trPr>
        <w:tc>
          <w:tcPr>
            <w:tcW w:w="8838" w:type="dxa"/>
          </w:tcPr>
          <w:p w:rsidR="002A0D61" w:rsidRPr="002A0D61" w:rsidRDefault="002A0D61" w:rsidP="00ED675D">
            <w:pPr>
              <w:autoSpaceDE w:val="0"/>
              <w:autoSpaceDN w:val="0"/>
              <w:adjustRightInd w:val="0"/>
              <w:spacing w:after="22"/>
              <w:rPr>
                <w:rFonts w:asciiTheme="minorHAnsi" w:eastAsiaTheme="minorHAnsi" w:hAnsiTheme="minorHAnsi" w:cs="Calibri"/>
                <w:color w:val="000000"/>
              </w:rPr>
            </w:pPr>
            <w:r w:rsidRPr="002A0D61">
              <w:rPr>
                <w:rFonts w:asciiTheme="minorHAnsi" w:eastAsiaTheme="minorHAnsi" w:hAnsiTheme="minorHAnsi" w:cs="Calibri"/>
                <w:color w:val="000000"/>
              </w:rPr>
              <w:t xml:space="preserve">Do you tell them what work to do as well as how and when to do it? </w:t>
            </w:r>
          </w:p>
        </w:tc>
        <w:tc>
          <w:tcPr>
            <w:tcW w:w="1710" w:type="dxa"/>
          </w:tcPr>
          <w:p w:rsidR="002A0D61" w:rsidRPr="002A0D61" w:rsidRDefault="002A0D61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172ADE" w:rsidTr="002A0D61">
        <w:trPr>
          <w:trHeight w:val="530"/>
        </w:trPr>
        <w:tc>
          <w:tcPr>
            <w:tcW w:w="8838" w:type="dxa"/>
          </w:tcPr>
          <w:p w:rsidR="00172ADE" w:rsidRPr="002A0D61" w:rsidRDefault="00172ADE" w:rsidP="00554CB8">
            <w:pPr>
              <w:autoSpaceDE w:val="0"/>
              <w:autoSpaceDN w:val="0"/>
              <w:adjustRightInd w:val="0"/>
              <w:spacing w:after="22"/>
              <w:rPr>
                <w:rFonts w:asciiTheme="minorHAnsi" w:eastAsiaTheme="minorHAnsi" w:hAnsiTheme="minorHAnsi" w:cs="Calibri"/>
                <w:color w:val="000000"/>
              </w:rPr>
            </w:pPr>
            <w:r>
              <w:rPr>
                <w:rFonts w:asciiTheme="minorHAnsi" w:eastAsiaTheme="minorHAnsi" w:hAnsiTheme="minorHAnsi" w:cs="Calibri"/>
                <w:color w:val="000000"/>
              </w:rPr>
              <w:t>Do you train them to be able to do their job safely?</w:t>
            </w:r>
          </w:p>
        </w:tc>
        <w:tc>
          <w:tcPr>
            <w:tcW w:w="1710" w:type="dxa"/>
          </w:tcPr>
          <w:p w:rsidR="00172ADE" w:rsidRPr="002A0D61" w:rsidRDefault="00172ADE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2A0D61" w:rsidTr="002A0D61">
        <w:trPr>
          <w:trHeight w:val="530"/>
        </w:trPr>
        <w:tc>
          <w:tcPr>
            <w:tcW w:w="8838" w:type="dxa"/>
          </w:tcPr>
          <w:p w:rsidR="002A0D61" w:rsidRPr="002A0D61" w:rsidRDefault="002A0D61" w:rsidP="00ED675D">
            <w:pPr>
              <w:autoSpaceDE w:val="0"/>
              <w:autoSpaceDN w:val="0"/>
              <w:adjustRightInd w:val="0"/>
              <w:spacing w:after="22"/>
              <w:rPr>
                <w:rFonts w:asciiTheme="minorHAnsi" w:eastAsiaTheme="minorHAnsi" w:hAnsiTheme="minorHAnsi" w:cs="Calibri"/>
                <w:color w:val="000000"/>
              </w:rPr>
            </w:pPr>
            <w:r w:rsidRPr="002A0D61">
              <w:rPr>
                <w:rFonts w:asciiTheme="minorHAnsi" w:eastAsiaTheme="minorHAnsi" w:hAnsiTheme="minorHAnsi" w:cs="Calibri"/>
                <w:color w:val="000000"/>
              </w:rPr>
              <w:t xml:space="preserve">Do they have to do the work themselves? </w:t>
            </w:r>
          </w:p>
        </w:tc>
        <w:tc>
          <w:tcPr>
            <w:tcW w:w="1710" w:type="dxa"/>
          </w:tcPr>
          <w:p w:rsidR="002A0D61" w:rsidRPr="002A0D61" w:rsidRDefault="002A0D61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2A0D61" w:rsidTr="002A0D61">
        <w:trPr>
          <w:trHeight w:val="440"/>
        </w:trPr>
        <w:tc>
          <w:tcPr>
            <w:tcW w:w="8838" w:type="dxa"/>
          </w:tcPr>
          <w:p w:rsidR="002A0D61" w:rsidRPr="002A0D61" w:rsidRDefault="002A0D61" w:rsidP="00ED675D">
            <w:pPr>
              <w:autoSpaceDE w:val="0"/>
              <w:autoSpaceDN w:val="0"/>
              <w:adjustRightInd w:val="0"/>
              <w:spacing w:after="22"/>
              <w:rPr>
                <w:rFonts w:asciiTheme="minorHAnsi" w:eastAsiaTheme="minorHAnsi" w:hAnsiTheme="minorHAnsi" w:cs="Calibri"/>
                <w:color w:val="000000"/>
              </w:rPr>
            </w:pPr>
            <w:r w:rsidRPr="002A0D61">
              <w:rPr>
                <w:rFonts w:asciiTheme="minorHAnsi" w:eastAsiaTheme="minorHAnsi" w:hAnsiTheme="minorHAnsi" w:cs="Calibri"/>
                <w:color w:val="000000"/>
              </w:rPr>
              <w:t xml:space="preserve">Can you move them from task to task? </w:t>
            </w:r>
          </w:p>
        </w:tc>
        <w:tc>
          <w:tcPr>
            <w:tcW w:w="1710" w:type="dxa"/>
          </w:tcPr>
          <w:p w:rsidR="002A0D61" w:rsidRPr="002A0D61" w:rsidRDefault="002A0D61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2A0D61" w:rsidTr="00E62F33">
        <w:trPr>
          <w:trHeight w:val="386"/>
        </w:trPr>
        <w:tc>
          <w:tcPr>
            <w:tcW w:w="8838" w:type="dxa"/>
          </w:tcPr>
          <w:p w:rsidR="002A0D61" w:rsidRPr="002A0D61" w:rsidRDefault="002A0D61" w:rsidP="00E62F33">
            <w:pPr>
              <w:autoSpaceDE w:val="0"/>
              <w:autoSpaceDN w:val="0"/>
              <w:adjustRightInd w:val="0"/>
              <w:spacing w:after="22"/>
              <w:rPr>
                <w:rFonts w:asciiTheme="minorHAnsi" w:eastAsiaTheme="minorHAnsi" w:hAnsiTheme="minorHAnsi" w:cs="Calibri"/>
                <w:color w:val="000000"/>
              </w:rPr>
            </w:pPr>
            <w:r w:rsidRPr="002A0D61">
              <w:rPr>
                <w:rFonts w:asciiTheme="minorHAnsi" w:eastAsiaTheme="minorHAnsi" w:hAnsiTheme="minorHAnsi" w:cs="Calibri"/>
                <w:color w:val="000000"/>
              </w:rPr>
              <w:t xml:space="preserve">Are they contracted to work a set amount of hours? </w:t>
            </w:r>
          </w:p>
        </w:tc>
        <w:tc>
          <w:tcPr>
            <w:tcW w:w="1710" w:type="dxa"/>
          </w:tcPr>
          <w:p w:rsidR="002A0D61" w:rsidRPr="002A0D61" w:rsidRDefault="002A0D61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2A0D61" w:rsidTr="00E62F33">
        <w:trPr>
          <w:trHeight w:val="440"/>
        </w:trPr>
        <w:tc>
          <w:tcPr>
            <w:tcW w:w="8838" w:type="dxa"/>
          </w:tcPr>
          <w:p w:rsidR="002A0D61" w:rsidRPr="002A0D61" w:rsidRDefault="002A0D61" w:rsidP="00E62F33">
            <w:pPr>
              <w:autoSpaceDE w:val="0"/>
              <w:autoSpaceDN w:val="0"/>
              <w:adjustRightInd w:val="0"/>
              <w:spacing w:after="22"/>
              <w:rPr>
                <w:rFonts w:asciiTheme="minorHAnsi" w:eastAsiaTheme="minorHAnsi" w:hAnsiTheme="minorHAnsi" w:cs="Calibri"/>
                <w:color w:val="000000"/>
              </w:rPr>
            </w:pPr>
            <w:r w:rsidRPr="002A0D61">
              <w:rPr>
                <w:rFonts w:asciiTheme="minorHAnsi" w:eastAsiaTheme="minorHAnsi" w:hAnsiTheme="minorHAnsi" w:cs="Calibri"/>
                <w:color w:val="000000"/>
              </w:rPr>
              <w:t xml:space="preserve">Do they get regular pay or salary, even if there is no work available? </w:t>
            </w:r>
          </w:p>
        </w:tc>
        <w:tc>
          <w:tcPr>
            <w:tcW w:w="1710" w:type="dxa"/>
          </w:tcPr>
          <w:p w:rsidR="002A0D61" w:rsidRPr="002A0D61" w:rsidRDefault="002A0D61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2A0D61" w:rsidTr="00E62F33">
        <w:trPr>
          <w:trHeight w:val="539"/>
        </w:trPr>
        <w:tc>
          <w:tcPr>
            <w:tcW w:w="8838" w:type="dxa"/>
          </w:tcPr>
          <w:p w:rsidR="00E62F33" w:rsidRPr="002A0D61" w:rsidRDefault="002A0D61" w:rsidP="00E62F33">
            <w:pPr>
              <w:autoSpaceDE w:val="0"/>
              <w:autoSpaceDN w:val="0"/>
              <w:adjustRightInd w:val="0"/>
              <w:spacing w:after="22"/>
              <w:rPr>
                <w:rFonts w:eastAsiaTheme="minorHAnsi"/>
              </w:rPr>
            </w:pPr>
            <w:r w:rsidRPr="002A0D61">
              <w:rPr>
                <w:rFonts w:asciiTheme="minorHAnsi" w:eastAsiaTheme="minorHAnsi" w:hAnsiTheme="minorHAnsi" w:cs="Calibri"/>
                <w:color w:val="000000"/>
              </w:rPr>
              <w:t xml:space="preserve">Can they get overtime pay or bonus pay? </w:t>
            </w:r>
          </w:p>
        </w:tc>
        <w:tc>
          <w:tcPr>
            <w:tcW w:w="1710" w:type="dxa"/>
          </w:tcPr>
          <w:p w:rsidR="002A0D61" w:rsidRPr="002A0D61" w:rsidRDefault="002A0D61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2A0D61" w:rsidTr="00E62F33">
        <w:trPr>
          <w:trHeight w:val="440"/>
        </w:trPr>
        <w:tc>
          <w:tcPr>
            <w:tcW w:w="8838" w:type="dxa"/>
          </w:tcPr>
          <w:p w:rsidR="002A0D61" w:rsidRPr="002A0D61" w:rsidRDefault="002A0D61" w:rsidP="00E62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</w:rPr>
            </w:pPr>
            <w:r w:rsidRPr="002A0D61">
              <w:rPr>
                <w:rFonts w:asciiTheme="minorHAnsi" w:eastAsiaTheme="minorHAnsi" w:hAnsiTheme="minorHAnsi" w:cs="Calibri"/>
                <w:color w:val="000000"/>
              </w:rPr>
              <w:t xml:space="preserve">Do they get benefits such as paid leave or pension as part of their contract? </w:t>
            </w:r>
          </w:p>
        </w:tc>
        <w:tc>
          <w:tcPr>
            <w:tcW w:w="1710" w:type="dxa"/>
          </w:tcPr>
          <w:p w:rsidR="002A0D61" w:rsidRPr="002A0D61" w:rsidRDefault="002A0D61" w:rsidP="002B12DD">
            <w:pPr>
              <w:rPr>
                <w:rFonts w:asciiTheme="minorHAnsi" w:hAnsiTheme="minorHAnsi"/>
                <w:lang w:val="en"/>
              </w:rPr>
            </w:pPr>
          </w:p>
        </w:tc>
      </w:tr>
      <w:tr w:rsidR="00AB0D09" w:rsidTr="00AB0D09">
        <w:tc>
          <w:tcPr>
            <w:tcW w:w="8838" w:type="dxa"/>
            <w:shd w:val="clear" w:color="auto" w:fill="E36C0A" w:themeFill="accent6" w:themeFillShade="BF"/>
          </w:tcPr>
          <w:p w:rsidR="00AB0D09" w:rsidRPr="00AB0D09" w:rsidRDefault="00AB0D09" w:rsidP="00351FFB">
            <w:pPr>
              <w:rPr>
                <w:rFonts w:asciiTheme="minorHAnsi" w:eastAsiaTheme="minorHAnsi" w:hAnsiTheme="minorHAnsi" w:cs="Calibri"/>
                <w:b/>
                <w:color w:val="FFFFFF" w:themeColor="background1"/>
                <w:sz w:val="32"/>
                <w:szCs w:val="32"/>
              </w:rPr>
            </w:pPr>
            <w:r w:rsidRPr="00AB0D09">
              <w:rPr>
                <w:rFonts w:asciiTheme="minorHAnsi" w:eastAsiaTheme="minorHAnsi" w:hAnsiTheme="minorHAnsi" w:cs="Calibri"/>
                <w:b/>
                <w:color w:val="FFFFFF" w:themeColor="background1"/>
                <w:sz w:val="32"/>
                <w:szCs w:val="32"/>
              </w:rPr>
              <w:t>Substitutions</w:t>
            </w:r>
            <w:r w:rsidR="00351FFB">
              <w:rPr>
                <w:rFonts w:asciiTheme="minorHAnsi" w:eastAsiaTheme="minorHAnsi" w:hAnsiTheme="minorHAns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406173">
              <w:rPr>
                <w:rFonts w:asciiTheme="minorHAnsi" w:eastAsiaTheme="minorHAnsi" w:hAnsiTheme="minorHAns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AB0D09" w:rsidRPr="00AB0D09" w:rsidRDefault="00351FFB" w:rsidP="002B12DD">
            <w:pPr>
              <w:rPr>
                <w:rFonts w:asciiTheme="minorHAnsi" w:hAnsiTheme="minorHAnsi"/>
                <w:b/>
                <w:color w:val="FFFFFF" w:themeColor="background1"/>
                <w:lang w:val="en"/>
              </w:rPr>
            </w:pPr>
            <w:r w:rsidRPr="002B12DD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"/>
              </w:rPr>
              <w:t>Yes/No</w:t>
            </w:r>
          </w:p>
        </w:tc>
      </w:tr>
      <w:tr w:rsidR="00351FFB" w:rsidTr="00F466FB">
        <w:tc>
          <w:tcPr>
            <w:tcW w:w="10548" w:type="dxa"/>
            <w:gridSpan w:val="2"/>
            <w:shd w:val="clear" w:color="auto" w:fill="F2F2F2" w:themeFill="background1" w:themeFillShade="F2"/>
          </w:tcPr>
          <w:p w:rsidR="00351FFB" w:rsidRPr="00F466FB" w:rsidRDefault="00351FFB" w:rsidP="002B12DD">
            <w:pPr>
              <w:rPr>
                <w:rFonts w:asciiTheme="minorHAnsi" w:hAnsiTheme="minorHAnsi"/>
                <w:sz w:val="28"/>
                <w:szCs w:val="28"/>
              </w:rPr>
            </w:pPr>
            <w:r w:rsidRPr="00F466FB">
              <w:rPr>
                <w:rFonts w:asciiTheme="minorHAnsi" w:hAnsiTheme="minorHAnsi"/>
                <w:sz w:val="28"/>
                <w:szCs w:val="28"/>
              </w:rPr>
              <w:t xml:space="preserve">If </w:t>
            </w:r>
            <w:r w:rsidR="00F466FB">
              <w:rPr>
                <w:rFonts w:asciiTheme="minorHAnsi" w:hAnsiTheme="minorHAnsi"/>
                <w:sz w:val="28"/>
                <w:szCs w:val="28"/>
              </w:rPr>
              <w:t>the</w:t>
            </w:r>
            <w:r w:rsidRPr="00F466FB">
              <w:rPr>
                <w:rFonts w:asciiTheme="minorHAnsi" w:hAnsiTheme="minorHAnsi"/>
                <w:sz w:val="28"/>
                <w:szCs w:val="28"/>
              </w:rPr>
              <w:t xml:space="preserve"> answer </w:t>
            </w:r>
            <w:r w:rsidR="00F466FB">
              <w:rPr>
                <w:rFonts w:asciiTheme="minorHAnsi" w:hAnsiTheme="minorHAnsi"/>
                <w:sz w:val="28"/>
                <w:szCs w:val="28"/>
              </w:rPr>
              <w:t>is ‘</w:t>
            </w:r>
            <w:r w:rsidRPr="00F466FB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  <w:r w:rsidR="00F466FB">
              <w:rPr>
                <w:rFonts w:asciiTheme="minorHAnsi" w:hAnsiTheme="minorHAnsi"/>
                <w:b/>
                <w:sz w:val="28"/>
                <w:szCs w:val="28"/>
              </w:rPr>
              <w:t>’</w:t>
            </w:r>
            <w:r w:rsidRPr="00F466FB">
              <w:rPr>
                <w:rFonts w:asciiTheme="minorHAnsi" w:hAnsiTheme="minorHAnsi"/>
                <w:sz w:val="28"/>
                <w:szCs w:val="28"/>
              </w:rPr>
              <w:t xml:space="preserve"> to any of the following questions the </w:t>
            </w:r>
            <w:r w:rsidR="00F466FB">
              <w:rPr>
                <w:rFonts w:asciiTheme="minorHAnsi" w:hAnsiTheme="minorHAnsi"/>
                <w:sz w:val="28"/>
                <w:szCs w:val="28"/>
              </w:rPr>
              <w:t>PA is</w:t>
            </w:r>
            <w:r w:rsidRPr="00F466FB">
              <w:rPr>
                <w:rFonts w:asciiTheme="minorHAnsi" w:hAnsiTheme="minorHAnsi"/>
                <w:sz w:val="28"/>
                <w:szCs w:val="28"/>
              </w:rPr>
              <w:t xml:space="preserve"> probably an employee</w:t>
            </w:r>
            <w:r w:rsidR="00F466FB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351FFB" w:rsidRPr="00AB0D09" w:rsidRDefault="00351FFB" w:rsidP="002B12DD">
            <w:pPr>
              <w:rPr>
                <w:rFonts w:asciiTheme="minorHAnsi" w:hAnsiTheme="minorHAnsi"/>
                <w:b/>
                <w:color w:val="FFFFFF" w:themeColor="background1"/>
                <w:lang w:val="en"/>
              </w:rPr>
            </w:pPr>
          </w:p>
        </w:tc>
      </w:tr>
      <w:tr w:rsidR="00406173" w:rsidTr="00406173">
        <w:tc>
          <w:tcPr>
            <w:tcW w:w="8838" w:type="dxa"/>
            <w:shd w:val="clear" w:color="auto" w:fill="auto"/>
          </w:tcPr>
          <w:p w:rsidR="00406173" w:rsidRPr="00406173" w:rsidRDefault="00406173" w:rsidP="00406173">
            <w:pPr>
              <w:rPr>
                <w:b/>
              </w:rPr>
            </w:pPr>
            <w:r w:rsidRPr="00406173">
              <w:rPr>
                <w:rFonts w:asciiTheme="minorHAnsi" w:hAnsiTheme="minorHAnsi"/>
              </w:rPr>
              <w:t xml:space="preserve">You can restrict when a substitution </w:t>
            </w:r>
            <w:r>
              <w:rPr>
                <w:rFonts w:asciiTheme="minorHAnsi" w:hAnsiTheme="minorHAnsi"/>
              </w:rPr>
              <w:t>takes place</w:t>
            </w:r>
            <w:r w:rsidRPr="00406173">
              <w:rPr>
                <w:rFonts w:asciiTheme="minorHAnsi" w:hAnsiTheme="minorHAnsi"/>
              </w:rPr>
              <w:t xml:space="preserve"> – e.g.  only when the PA is off sick or taking annual leave</w:t>
            </w:r>
          </w:p>
        </w:tc>
        <w:tc>
          <w:tcPr>
            <w:tcW w:w="1710" w:type="dxa"/>
            <w:shd w:val="clear" w:color="auto" w:fill="auto"/>
          </w:tcPr>
          <w:p w:rsidR="00406173" w:rsidRPr="00406173" w:rsidRDefault="00406173" w:rsidP="00406173">
            <w:pPr>
              <w:rPr>
                <w:rFonts w:asciiTheme="minorHAnsi" w:hAnsiTheme="minorHAnsi"/>
                <w:b/>
              </w:rPr>
            </w:pPr>
          </w:p>
        </w:tc>
      </w:tr>
      <w:tr w:rsidR="00406173" w:rsidTr="00406173">
        <w:tc>
          <w:tcPr>
            <w:tcW w:w="8838" w:type="dxa"/>
            <w:shd w:val="clear" w:color="auto" w:fill="auto"/>
          </w:tcPr>
          <w:p w:rsidR="00406173" w:rsidRDefault="00406173" w:rsidP="00DB49CC">
            <w:pPr>
              <w:rPr>
                <w:rFonts w:asciiTheme="minorHAnsi" w:hAnsiTheme="minorHAnsi"/>
              </w:rPr>
            </w:pPr>
            <w:r w:rsidRPr="00406173">
              <w:rPr>
                <w:rFonts w:asciiTheme="minorHAnsi" w:hAnsiTheme="minorHAnsi"/>
              </w:rPr>
              <w:t>You</w:t>
            </w:r>
            <w:r w:rsidRPr="00406173">
              <w:rPr>
                <w:rFonts w:asciiTheme="minorHAnsi" w:hAnsiTheme="minorHAnsi"/>
                <w:b/>
              </w:rPr>
              <w:t xml:space="preserve"> </w:t>
            </w:r>
            <w:r w:rsidRPr="00406173">
              <w:rPr>
                <w:rFonts w:asciiTheme="minorHAnsi" w:hAnsiTheme="minorHAnsi"/>
              </w:rPr>
              <w:t>can choose who the substitute will be, either from a list or from an individual</w:t>
            </w:r>
          </w:p>
          <w:p w:rsidR="00DB49CC" w:rsidRPr="00406173" w:rsidRDefault="00DB49CC" w:rsidP="00DB49CC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406173" w:rsidRPr="00406173" w:rsidRDefault="00406173" w:rsidP="00406173">
            <w:pPr>
              <w:rPr>
                <w:rFonts w:asciiTheme="minorHAnsi" w:hAnsiTheme="minorHAnsi"/>
                <w:b/>
              </w:rPr>
            </w:pPr>
          </w:p>
        </w:tc>
      </w:tr>
      <w:tr w:rsidR="00406173" w:rsidTr="00406173">
        <w:tc>
          <w:tcPr>
            <w:tcW w:w="8838" w:type="dxa"/>
            <w:shd w:val="clear" w:color="auto" w:fill="auto"/>
          </w:tcPr>
          <w:p w:rsidR="00406173" w:rsidRDefault="00406173" w:rsidP="00DB49CC">
            <w:pPr>
              <w:rPr>
                <w:rFonts w:asciiTheme="minorHAnsi" w:hAnsiTheme="minorHAnsi"/>
              </w:rPr>
            </w:pPr>
            <w:r w:rsidRPr="00406173">
              <w:rPr>
                <w:rFonts w:asciiTheme="minorHAnsi" w:hAnsiTheme="minorHAnsi"/>
              </w:rPr>
              <w:t xml:space="preserve">You need to give agreement for the PA to put in a substitute </w:t>
            </w:r>
          </w:p>
          <w:p w:rsidR="00DB49CC" w:rsidRPr="00406173" w:rsidRDefault="00DB49CC" w:rsidP="00DB49CC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406173" w:rsidRPr="00406173" w:rsidRDefault="00406173" w:rsidP="00406173">
            <w:pPr>
              <w:rPr>
                <w:rFonts w:asciiTheme="minorHAnsi" w:hAnsiTheme="minorHAnsi"/>
                <w:b/>
              </w:rPr>
            </w:pPr>
          </w:p>
        </w:tc>
      </w:tr>
    </w:tbl>
    <w:p w:rsidR="00DB49CC" w:rsidRDefault="00172ADE" w:rsidP="00DB49CC">
      <w:pPr>
        <w:pStyle w:val="NormalWeb"/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Once you have answer</w:t>
      </w:r>
      <w:r w:rsidR="00884439">
        <w:rPr>
          <w:rFonts w:asciiTheme="minorHAnsi" w:hAnsiTheme="minorHAnsi" w:cs="Arial"/>
          <w:lang w:val="en"/>
        </w:rPr>
        <w:t>ed the status checking questions,</w:t>
      </w:r>
      <w:r>
        <w:rPr>
          <w:rFonts w:asciiTheme="minorHAnsi" w:hAnsiTheme="minorHAnsi" w:cs="Arial"/>
          <w:lang w:val="en"/>
        </w:rPr>
        <w:t xml:space="preserve"> if your PA </w:t>
      </w:r>
      <w:r w:rsidR="00F92DBA">
        <w:rPr>
          <w:rFonts w:asciiTheme="minorHAnsi" w:hAnsiTheme="minorHAnsi" w:cs="Arial"/>
          <w:lang w:val="en"/>
        </w:rPr>
        <w:t>is viewed</w:t>
      </w:r>
      <w:r>
        <w:rPr>
          <w:rFonts w:asciiTheme="minorHAnsi" w:hAnsiTheme="minorHAnsi" w:cs="Arial"/>
          <w:lang w:val="en"/>
        </w:rPr>
        <w:t xml:space="preserve"> as being </w:t>
      </w:r>
      <w:r w:rsidR="00884439">
        <w:rPr>
          <w:rFonts w:asciiTheme="minorHAnsi" w:hAnsiTheme="minorHAnsi" w:cs="Arial"/>
          <w:lang w:val="en"/>
        </w:rPr>
        <w:t>an employee</w:t>
      </w:r>
      <w:r>
        <w:rPr>
          <w:rFonts w:asciiTheme="minorHAnsi" w:hAnsiTheme="minorHAnsi" w:cs="Arial"/>
          <w:lang w:val="en"/>
        </w:rPr>
        <w:t xml:space="preserve"> you need to ensure you pay them through </w:t>
      </w:r>
      <w:r w:rsidR="00507B24">
        <w:rPr>
          <w:rFonts w:asciiTheme="minorHAnsi" w:hAnsiTheme="minorHAnsi" w:cs="Arial"/>
          <w:lang w:val="en"/>
        </w:rPr>
        <w:t>Pay as You Go (</w:t>
      </w:r>
      <w:r>
        <w:rPr>
          <w:rFonts w:asciiTheme="minorHAnsi" w:hAnsiTheme="minorHAnsi" w:cs="Arial"/>
          <w:lang w:val="en"/>
        </w:rPr>
        <w:t>PAYE</w:t>
      </w:r>
      <w:r w:rsidR="00851835">
        <w:rPr>
          <w:rFonts w:asciiTheme="minorHAnsi" w:hAnsiTheme="minorHAnsi" w:cs="Arial"/>
          <w:lang w:val="en"/>
        </w:rPr>
        <w:t>)</w:t>
      </w:r>
      <w:r w:rsidR="00F92DBA">
        <w:rPr>
          <w:rFonts w:asciiTheme="minorHAnsi" w:hAnsiTheme="minorHAnsi" w:cs="Arial"/>
          <w:lang w:val="en"/>
        </w:rPr>
        <w:t xml:space="preserve">.  If you choose not to employ your PA </w:t>
      </w:r>
      <w:r w:rsidR="00851835">
        <w:rPr>
          <w:rFonts w:asciiTheme="minorHAnsi" w:hAnsiTheme="minorHAnsi" w:cs="Arial"/>
          <w:lang w:val="en"/>
        </w:rPr>
        <w:t>and pay them through PAYE</w:t>
      </w:r>
      <w:r w:rsidR="00F92DBA">
        <w:rPr>
          <w:rFonts w:asciiTheme="minorHAnsi" w:hAnsiTheme="minorHAnsi" w:cs="Arial"/>
          <w:lang w:val="en"/>
        </w:rPr>
        <w:t>, you</w:t>
      </w:r>
      <w:r>
        <w:rPr>
          <w:rFonts w:asciiTheme="minorHAnsi" w:hAnsiTheme="minorHAnsi" w:cs="Arial"/>
          <w:lang w:val="en"/>
        </w:rPr>
        <w:t xml:space="preserve"> </w:t>
      </w:r>
      <w:r w:rsidR="00884439">
        <w:rPr>
          <w:rFonts w:asciiTheme="minorHAnsi" w:hAnsiTheme="minorHAnsi" w:cs="Arial"/>
          <w:lang w:val="en"/>
        </w:rPr>
        <w:t>may be</w:t>
      </w:r>
      <w:r>
        <w:rPr>
          <w:rFonts w:asciiTheme="minorHAnsi" w:hAnsiTheme="minorHAnsi" w:cs="Arial"/>
          <w:lang w:val="en"/>
        </w:rPr>
        <w:t xml:space="preserve"> breaking tax law and at risk of financial penalties if HMRC</w:t>
      </w:r>
      <w:r w:rsidR="00F92DBA">
        <w:rPr>
          <w:rFonts w:asciiTheme="minorHAnsi" w:hAnsiTheme="minorHAnsi" w:cs="Arial"/>
          <w:lang w:val="en"/>
        </w:rPr>
        <w:t xml:space="preserve"> investigate </w:t>
      </w:r>
      <w:r>
        <w:rPr>
          <w:rFonts w:asciiTheme="minorHAnsi" w:hAnsiTheme="minorHAnsi" w:cs="Arial"/>
          <w:lang w:val="en"/>
        </w:rPr>
        <w:t xml:space="preserve">your </w:t>
      </w:r>
      <w:r w:rsidR="00F92DBA">
        <w:rPr>
          <w:rFonts w:asciiTheme="minorHAnsi" w:hAnsiTheme="minorHAnsi" w:cs="Arial"/>
          <w:lang w:val="en"/>
        </w:rPr>
        <w:t xml:space="preserve">arrangements and decide your </w:t>
      </w:r>
      <w:r>
        <w:rPr>
          <w:rFonts w:asciiTheme="minorHAnsi" w:hAnsiTheme="minorHAnsi" w:cs="Arial"/>
          <w:lang w:val="en"/>
        </w:rPr>
        <w:t xml:space="preserve">PA </w:t>
      </w:r>
      <w:r w:rsidR="00F92DBA">
        <w:rPr>
          <w:rFonts w:asciiTheme="minorHAnsi" w:hAnsiTheme="minorHAnsi" w:cs="Arial"/>
          <w:lang w:val="en"/>
        </w:rPr>
        <w:t>is</w:t>
      </w:r>
      <w:r>
        <w:rPr>
          <w:rFonts w:asciiTheme="minorHAnsi" w:hAnsiTheme="minorHAnsi" w:cs="Arial"/>
          <w:lang w:val="en"/>
        </w:rPr>
        <w:t xml:space="preserve"> working </w:t>
      </w:r>
      <w:r w:rsidR="00C713E5">
        <w:rPr>
          <w:rFonts w:asciiTheme="minorHAnsi" w:hAnsiTheme="minorHAnsi" w:cs="Arial"/>
          <w:lang w:val="en"/>
        </w:rPr>
        <w:t xml:space="preserve">under </w:t>
      </w:r>
      <w:r w:rsidR="00851835">
        <w:rPr>
          <w:rFonts w:asciiTheme="minorHAnsi" w:hAnsiTheme="minorHAnsi" w:cs="Arial"/>
          <w:lang w:val="en"/>
        </w:rPr>
        <w:t>an employee st</w:t>
      </w:r>
      <w:r>
        <w:rPr>
          <w:rFonts w:asciiTheme="minorHAnsi" w:hAnsiTheme="minorHAnsi" w:cs="Arial"/>
          <w:lang w:val="en"/>
        </w:rPr>
        <w:t>atus.</w:t>
      </w:r>
      <w:r w:rsidR="00E75BC6">
        <w:rPr>
          <w:rFonts w:asciiTheme="minorHAnsi" w:hAnsiTheme="minorHAnsi" w:cs="Arial"/>
          <w:lang w:val="en"/>
        </w:rPr>
        <w:t xml:space="preserve">  </w:t>
      </w:r>
      <w:r w:rsidR="00063B80">
        <w:rPr>
          <w:rFonts w:asciiTheme="minorHAnsi" w:hAnsiTheme="minorHAnsi" w:cs="Arial"/>
          <w:lang w:val="en"/>
        </w:rPr>
        <w:t xml:space="preserve">  </w:t>
      </w:r>
    </w:p>
    <w:p w:rsidR="006814BA" w:rsidRDefault="0088380B" w:rsidP="00DB49CC">
      <w:pPr>
        <w:pStyle w:val="NormalWeb"/>
        <w:jc w:val="both"/>
        <w:rPr>
          <w:rFonts w:asciiTheme="minorHAnsi" w:hAnsiTheme="minorHAnsi" w:cs="Arial"/>
          <w:b/>
          <w:lang w:val="en"/>
        </w:rPr>
      </w:pPr>
      <w:r w:rsidRPr="00DB49CC">
        <w:rPr>
          <w:rFonts w:asciiTheme="minorHAnsi" w:hAnsiTheme="minorHAnsi" w:cs="Arial"/>
          <w:lang w:val="en"/>
        </w:rPr>
        <w:t xml:space="preserve">Further information and resources about employment status checking can be found on the </w:t>
      </w:r>
      <w:r w:rsidRPr="00DB49CC">
        <w:rPr>
          <w:rFonts w:asciiTheme="minorHAnsi" w:hAnsiTheme="minorHAnsi" w:cs="Arial"/>
          <w:b/>
          <w:lang w:val="en"/>
        </w:rPr>
        <w:t xml:space="preserve">Low Income Tax Reform Group </w:t>
      </w:r>
      <w:r w:rsidR="00DB49CC" w:rsidRPr="00DB49CC">
        <w:rPr>
          <w:rFonts w:asciiTheme="minorHAnsi" w:hAnsiTheme="minorHAnsi" w:cs="Arial"/>
          <w:b/>
          <w:lang w:val="en"/>
        </w:rPr>
        <w:t xml:space="preserve">Website </w:t>
      </w:r>
      <w:hyperlink r:id="rId9" w:history="1">
        <w:r w:rsidRPr="00DB49CC">
          <w:rPr>
            <w:rStyle w:val="Hyperlink"/>
            <w:rFonts w:asciiTheme="minorHAnsi" w:hAnsiTheme="minorHAnsi" w:cs="Arial"/>
            <w:b/>
            <w:lang w:val="en"/>
          </w:rPr>
          <w:t>www.litrg.org.uk</w:t>
        </w:r>
      </w:hyperlink>
      <w:r w:rsidRPr="00DB49CC">
        <w:rPr>
          <w:rFonts w:asciiTheme="minorHAnsi" w:hAnsiTheme="minorHAnsi" w:cs="Arial"/>
          <w:b/>
          <w:lang w:val="en"/>
        </w:rPr>
        <w:t xml:space="preserve"> </w:t>
      </w:r>
      <w:bookmarkStart w:id="1" w:name="_GoBack"/>
      <w:bookmarkEnd w:id="1"/>
    </w:p>
    <w:sectPr w:rsidR="006814BA" w:rsidSect="002A0D61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A6" w:rsidRDefault="00F50AA6" w:rsidP="009F6F1F">
      <w:r>
        <w:separator/>
      </w:r>
    </w:p>
  </w:endnote>
  <w:endnote w:type="continuationSeparator" w:id="0">
    <w:p w:rsidR="00F50AA6" w:rsidRDefault="00F50AA6" w:rsidP="009F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A6" w:rsidRDefault="00F50AA6" w:rsidP="007C1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AA6" w:rsidRDefault="00F50AA6" w:rsidP="007C1E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88" w:rsidRDefault="006814BA" w:rsidP="00CE0488">
    <w:pPr>
      <w:pStyle w:val="Footer"/>
      <w:tabs>
        <w:tab w:val="left" w:pos="4820"/>
        <w:tab w:val="left" w:pos="8931"/>
      </w:tabs>
    </w:pPr>
    <w:r>
      <w:rPr>
        <w:rFonts w:ascii="Gill Sans MT" w:hAnsi="Gill Sans MT"/>
        <w:b/>
        <w:color w:val="1F497D" w:themeColor="text2"/>
      </w:rPr>
      <w:t>Author: Chris Witcher</w:t>
    </w:r>
    <w:r w:rsidR="00DB49CC">
      <w:rPr>
        <w:rFonts w:ascii="Gill Sans MT" w:hAnsi="Gill Sans MT"/>
        <w:b/>
        <w:color w:val="1F497D" w:themeColor="text2"/>
      </w:rPr>
      <w:t xml:space="preserve">, Connection Support </w:t>
    </w:r>
    <w:r>
      <w:rPr>
        <w:rFonts w:ascii="Gill Sans MT" w:hAnsi="Gill Sans MT"/>
        <w:b/>
        <w:color w:val="1F497D" w:themeColor="text2"/>
      </w:rPr>
      <w:t xml:space="preserve">  June 2017</w:t>
    </w:r>
    <w:r>
      <w:rPr>
        <w:rFonts w:ascii="Gill Sans MT" w:hAnsi="Gill Sans MT"/>
        <w:b/>
        <w:color w:val="1F497D" w:themeColor="text2"/>
      </w:rPr>
      <w:tab/>
    </w:r>
    <w:r>
      <w:rPr>
        <w:rFonts w:ascii="Gill Sans MT" w:hAnsi="Gill Sans MT"/>
        <w:b/>
        <w:color w:val="1F497D" w:themeColor="text2"/>
      </w:rPr>
      <w:tab/>
    </w:r>
    <w:r>
      <w:rPr>
        <w:rFonts w:ascii="Gill Sans MT" w:hAnsi="Gill Sans MT"/>
        <w:b/>
        <w:color w:val="1F497D" w:themeColor="text2"/>
      </w:rPr>
      <w:tab/>
      <w:t xml:space="preserve">      C</w:t>
    </w:r>
    <w:r w:rsidR="008C260E">
      <w:rPr>
        <w:rFonts w:ascii="Gill Sans MT" w:hAnsi="Gill Sans MT"/>
        <w:b/>
        <w:color w:val="1F497D" w:themeColor="text2"/>
      </w:rPr>
      <w:t xml:space="preserve">onnectionsupport.org.uk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A6" w:rsidRDefault="00F50AA6" w:rsidP="009F6F1F">
      <w:r>
        <w:separator/>
      </w:r>
    </w:p>
  </w:footnote>
  <w:footnote w:type="continuationSeparator" w:id="0">
    <w:p w:rsidR="00F50AA6" w:rsidRDefault="00F50AA6" w:rsidP="009F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02" w:rsidRDefault="00467D02">
    <w:pPr>
      <w:pStyle w:val="Header"/>
    </w:pPr>
    <w:r>
      <w:rPr>
        <w:noProof/>
      </w:rPr>
      <w:drawing>
        <wp:inline distT="0" distB="0" distL="0" distR="0" wp14:anchorId="71D4B5B4" wp14:editId="084B9DAD">
          <wp:extent cx="2081306" cy="533400"/>
          <wp:effectExtent l="0" t="0" r="0" b="0"/>
          <wp:docPr id="3" name="Picture 3" descr="C:\Users\AnnCummings\AppData\Local\Microsoft\Windows\Temporary Internet Files\Content.Outlook\Y2JDO6U0\Connection-Support 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Cummings\AppData\Local\Microsoft\Windows\Temporary Internet Files\Content.Outlook\Y2JDO6U0\Connection-Suppor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710" cy="53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999"/>
    <w:multiLevelType w:val="hybridMultilevel"/>
    <w:tmpl w:val="4E8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F2D14"/>
    <w:multiLevelType w:val="hybridMultilevel"/>
    <w:tmpl w:val="4D86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0759D"/>
    <w:multiLevelType w:val="hybridMultilevel"/>
    <w:tmpl w:val="BDB8E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D7DFC"/>
    <w:multiLevelType w:val="hybridMultilevel"/>
    <w:tmpl w:val="23D63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403F"/>
    <w:multiLevelType w:val="multilevel"/>
    <w:tmpl w:val="F0D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D33926"/>
    <w:multiLevelType w:val="hybridMultilevel"/>
    <w:tmpl w:val="3E42E2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6A2C2F"/>
    <w:multiLevelType w:val="multilevel"/>
    <w:tmpl w:val="A5B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CD45E7"/>
    <w:multiLevelType w:val="hybridMultilevel"/>
    <w:tmpl w:val="D924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8752B"/>
    <w:multiLevelType w:val="hybridMultilevel"/>
    <w:tmpl w:val="3D70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42FB5"/>
    <w:multiLevelType w:val="hybridMultilevel"/>
    <w:tmpl w:val="870441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02251"/>
    <w:multiLevelType w:val="hybridMultilevel"/>
    <w:tmpl w:val="8BD29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65255"/>
    <w:multiLevelType w:val="hybridMultilevel"/>
    <w:tmpl w:val="8A160D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FF3C3E"/>
    <w:multiLevelType w:val="hybridMultilevel"/>
    <w:tmpl w:val="AC72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67182"/>
    <w:multiLevelType w:val="hybridMultilevel"/>
    <w:tmpl w:val="A25E5B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BB3EB8"/>
    <w:multiLevelType w:val="hybridMultilevel"/>
    <w:tmpl w:val="138057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8405EA"/>
    <w:multiLevelType w:val="hybridMultilevel"/>
    <w:tmpl w:val="0264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420B2"/>
    <w:multiLevelType w:val="hybridMultilevel"/>
    <w:tmpl w:val="1BBC4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0227A"/>
    <w:multiLevelType w:val="hybridMultilevel"/>
    <w:tmpl w:val="C83C59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4C7868"/>
    <w:multiLevelType w:val="hybridMultilevel"/>
    <w:tmpl w:val="2496F1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CB1424"/>
    <w:multiLevelType w:val="multilevel"/>
    <w:tmpl w:val="BAD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373957"/>
    <w:multiLevelType w:val="hybridMultilevel"/>
    <w:tmpl w:val="F5DCB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D39EF"/>
    <w:multiLevelType w:val="hybridMultilevel"/>
    <w:tmpl w:val="AADAD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1E2C1D"/>
    <w:multiLevelType w:val="hybridMultilevel"/>
    <w:tmpl w:val="31B43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C40EB"/>
    <w:multiLevelType w:val="multilevel"/>
    <w:tmpl w:val="75C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00515"/>
    <w:multiLevelType w:val="hybridMultilevel"/>
    <w:tmpl w:val="47D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10DA1"/>
    <w:multiLevelType w:val="multilevel"/>
    <w:tmpl w:val="FE32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0418B1"/>
    <w:multiLevelType w:val="hybridMultilevel"/>
    <w:tmpl w:val="0D164B0C"/>
    <w:lvl w:ilvl="0" w:tplc="FA9CBA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FE2920"/>
    <w:multiLevelType w:val="hybridMultilevel"/>
    <w:tmpl w:val="3D345B02"/>
    <w:lvl w:ilvl="0" w:tplc="D97CF5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D5ABD"/>
    <w:multiLevelType w:val="hybridMultilevel"/>
    <w:tmpl w:val="96FA7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53038B"/>
    <w:multiLevelType w:val="hybridMultilevel"/>
    <w:tmpl w:val="1DF6D92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5207A7"/>
    <w:multiLevelType w:val="hybridMultilevel"/>
    <w:tmpl w:val="8F44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26DA7"/>
    <w:multiLevelType w:val="hybridMultilevel"/>
    <w:tmpl w:val="56C6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343B1"/>
    <w:multiLevelType w:val="hybridMultilevel"/>
    <w:tmpl w:val="647EAF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EA36A1"/>
    <w:multiLevelType w:val="hybridMultilevel"/>
    <w:tmpl w:val="D8A4B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52A4E"/>
    <w:multiLevelType w:val="hybridMultilevel"/>
    <w:tmpl w:val="66D678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24"/>
  </w:num>
  <w:num w:numId="9">
    <w:abstractNumId w:val="7"/>
  </w:num>
  <w:num w:numId="10">
    <w:abstractNumId w:val="26"/>
  </w:num>
  <w:num w:numId="11">
    <w:abstractNumId w:val="12"/>
  </w:num>
  <w:num w:numId="12">
    <w:abstractNumId w:val="28"/>
  </w:num>
  <w:num w:numId="13">
    <w:abstractNumId w:val="14"/>
  </w:num>
  <w:num w:numId="14">
    <w:abstractNumId w:val="11"/>
  </w:num>
  <w:num w:numId="15">
    <w:abstractNumId w:val="17"/>
  </w:num>
  <w:num w:numId="16">
    <w:abstractNumId w:val="23"/>
  </w:num>
  <w:num w:numId="17">
    <w:abstractNumId w:val="31"/>
  </w:num>
  <w:num w:numId="18">
    <w:abstractNumId w:val="3"/>
  </w:num>
  <w:num w:numId="19">
    <w:abstractNumId w:val="15"/>
  </w:num>
  <w:num w:numId="20">
    <w:abstractNumId w:val="18"/>
  </w:num>
  <w:num w:numId="21">
    <w:abstractNumId w:val="10"/>
  </w:num>
  <w:num w:numId="22">
    <w:abstractNumId w:val="16"/>
  </w:num>
  <w:num w:numId="23">
    <w:abstractNumId w:val="34"/>
  </w:num>
  <w:num w:numId="24">
    <w:abstractNumId w:val="13"/>
  </w:num>
  <w:num w:numId="25">
    <w:abstractNumId w:val="2"/>
  </w:num>
  <w:num w:numId="26">
    <w:abstractNumId w:val="1"/>
  </w:num>
  <w:num w:numId="27">
    <w:abstractNumId w:val="29"/>
  </w:num>
  <w:num w:numId="28">
    <w:abstractNumId w:val="5"/>
  </w:num>
  <w:num w:numId="29">
    <w:abstractNumId w:val="32"/>
  </w:num>
  <w:num w:numId="30">
    <w:abstractNumId w:val="6"/>
  </w:num>
  <w:num w:numId="31">
    <w:abstractNumId w:val="19"/>
  </w:num>
  <w:num w:numId="32">
    <w:abstractNumId w:val="4"/>
  </w:num>
  <w:num w:numId="33">
    <w:abstractNumId w:val="25"/>
  </w:num>
  <w:num w:numId="34">
    <w:abstractNumId w:val="30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1F"/>
    <w:rsid w:val="00000004"/>
    <w:rsid w:val="00037DA8"/>
    <w:rsid w:val="000517CA"/>
    <w:rsid w:val="00062F2D"/>
    <w:rsid w:val="00063B80"/>
    <w:rsid w:val="000A06A3"/>
    <w:rsid w:val="000A18BB"/>
    <w:rsid w:val="000A7CBC"/>
    <w:rsid w:val="000B75BE"/>
    <w:rsid w:val="000C105E"/>
    <w:rsid w:val="000C53C3"/>
    <w:rsid w:val="001120F2"/>
    <w:rsid w:val="0014597D"/>
    <w:rsid w:val="0015115C"/>
    <w:rsid w:val="00157AE3"/>
    <w:rsid w:val="00171884"/>
    <w:rsid w:val="00172ADE"/>
    <w:rsid w:val="00177C51"/>
    <w:rsid w:val="00186073"/>
    <w:rsid w:val="00192FF6"/>
    <w:rsid w:val="00197748"/>
    <w:rsid w:val="001B0E35"/>
    <w:rsid w:val="001D6045"/>
    <w:rsid w:val="001E295D"/>
    <w:rsid w:val="001E3186"/>
    <w:rsid w:val="001E5E00"/>
    <w:rsid w:val="00200FDD"/>
    <w:rsid w:val="00210519"/>
    <w:rsid w:val="002201CF"/>
    <w:rsid w:val="0023337E"/>
    <w:rsid w:val="00243744"/>
    <w:rsid w:val="00251C80"/>
    <w:rsid w:val="00270E37"/>
    <w:rsid w:val="002844AE"/>
    <w:rsid w:val="0029339B"/>
    <w:rsid w:val="002A0D61"/>
    <w:rsid w:val="002A380A"/>
    <w:rsid w:val="002A7452"/>
    <w:rsid w:val="002B12DD"/>
    <w:rsid w:val="002B5BE6"/>
    <w:rsid w:val="002D25D6"/>
    <w:rsid w:val="002F72AB"/>
    <w:rsid w:val="0030480D"/>
    <w:rsid w:val="00316168"/>
    <w:rsid w:val="003203A0"/>
    <w:rsid w:val="00330F65"/>
    <w:rsid w:val="00340F15"/>
    <w:rsid w:val="00351A53"/>
    <w:rsid w:val="00351BD6"/>
    <w:rsid w:val="00351FFB"/>
    <w:rsid w:val="00360954"/>
    <w:rsid w:val="00361E27"/>
    <w:rsid w:val="00364638"/>
    <w:rsid w:val="00377187"/>
    <w:rsid w:val="003B462F"/>
    <w:rsid w:val="003C1696"/>
    <w:rsid w:val="003D5ED0"/>
    <w:rsid w:val="003E31DB"/>
    <w:rsid w:val="003F0C45"/>
    <w:rsid w:val="003F66CF"/>
    <w:rsid w:val="003F6A25"/>
    <w:rsid w:val="00406173"/>
    <w:rsid w:val="00407099"/>
    <w:rsid w:val="004100C5"/>
    <w:rsid w:val="00445DCF"/>
    <w:rsid w:val="00454255"/>
    <w:rsid w:val="00457235"/>
    <w:rsid w:val="00467D02"/>
    <w:rsid w:val="004759BF"/>
    <w:rsid w:val="00477502"/>
    <w:rsid w:val="00481564"/>
    <w:rsid w:val="00486968"/>
    <w:rsid w:val="004B12D7"/>
    <w:rsid w:val="004C45B0"/>
    <w:rsid w:val="004E4BE2"/>
    <w:rsid w:val="004F17B9"/>
    <w:rsid w:val="004F19F7"/>
    <w:rsid w:val="004F5822"/>
    <w:rsid w:val="00507B24"/>
    <w:rsid w:val="00540C29"/>
    <w:rsid w:val="005420AE"/>
    <w:rsid w:val="0054414F"/>
    <w:rsid w:val="005476C4"/>
    <w:rsid w:val="005531B9"/>
    <w:rsid w:val="005533FA"/>
    <w:rsid w:val="00553BCE"/>
    <w:rsid w:val="00554CB8"/>
    <w:rsid w:val="00561754"/>
    <w:rsid w:val="00565EE9"/>
    <w:rsid w:val="00590E83"/>
    <w:rsid w:val="00594077"/>
    <w:rsid w:val="005951A7"/>
    <w:rsid w:val="005A298F"/>
    <w:rsid w:val="005A2C4F"/>
    <w:rsid w:val="005C50C8"/>
    <w:rsid w:val="005D3D3D"/>
    <w:rsid w:val="005F01CB"/>
    <w:rsid w:val="005F193C"/>
    <w:rsid w:val="005F69A1"/>
    <w:rsid w:val="00626007"/>
    <w:rsid w:val="00626FD3"/>
    <w:rsid w:val="00631146"/>
    <w:rsid w:val="00634F55"/>
    <w:rsid w:val="00642B80"/>
    <w:rsid w:val="00642FEE"/>
    <w:rsid w:val="00655396"/>
    <w:rsid w:val="00662897"/>
    <w:rsid w:val="00674CAC"/>
    <w:rsid w:val="006814BA"/>
    <w:rsid w:val="0068170E"/>
    <w:rsid w:val="00681E27"/>
    <w:rsid w:val="006833EB"/>
    <w:rsid w:val="006872E8"/>
    <w:rsid w:val="00692E2B"/>
    <w:rsid w:val="006A0F5A"/>
    <w:rsid w:val="006A3736"/>
    <w:rsid w:val="006D29C2"/>
    <w:rsid w:val="006E6822"/>
    <w:rsid w:val="006F263A"/>
    <w:rsid w:val="006F5D8E"/>
    <w:rsid w:val="007057D5"/>
    <w:rsid w:val="00712568"/>
    <w:rsid w:val="007127CF"/>
    <w:rsid w:val="0071469F"/>
    <w:rsid w:val="00722B3A"/>
    <w:rsid w:val="007330CF"/>
    <w:rsid w:val="00753EC0"/>
    <w:rsid w:val="00765592"/>
    <w:rsid w:val="007722BC"/>
    <w:rsid w:val="00774911"/>
    <w:rsid w:val="007801FE"/>
    <w:rsid w:val="00786B68"/>
    <w:rsid w:val="007C1EE4"/>
    <w:rsid w:val="007C5F0E"/>
    <w:rsid w:val="007C7B96"/>
    <w:rsid w:val="007D6F9B"/>
    <w:rsid w:val="00803262"/>
    <w:rsid w:val="00812BB4"/>
    <w:rsid w:val="00821519"/>
    <w:rsid w:val="00826137"/>
    <w:rsid w:val="008312B7"/>
    <w:rsid w:val="00833C97"/>
    <w:rsid w:val="00842863"/>
    <w:rsid w:val="008429CA"/>
    <w:rsid w:val="0084646C"/>
    <w:rsid w:val="00850D4F"/>
    <w:rsid w:val="00851835"/>
    <w:rsid w:val="00866746"/>
    <w:rsid w:val="008722D1"/>
    <w:rsid w:val="0087334F"/>
    <w:rsid w:val="0088380B"/>
    <w:rsid w:val="00884439"/>
    <w:rsid w:val="00886FAC"/>
    <w:rsid w:val="008A03DD"/>
    <w:rsid w:val="008A101D"/>
    <w:rsid w:val="008A6D85"/>
    <w:rsid w:val="008C260E"/>
    <w:rsid w:val="008C3187"/>
    <w:rsid w:val="008D3325"/>
    <w:rsid w:val="008E16C7"/>
    <w:rsid w:val="008F07AF"/>
    <w:rsid w:val="008F7093"/>
    <w:rsid w:val="00920ACC"/>
    <w:rsid w:val="00927EA4"/>
    <w:rsid w:val="009461AF"/>
    <w:rsid w:val="00946AEE"/>
    <w:rsid w:val="0095209D"/>
    <w:rsid w:val="00961C05"/>
    <w:rsid w:val="00974485"/>
    <w:rsid w:val="00980AFB"/>
    <w:rsid w:val="009C4444"/>
    <w:rsid w:val="009C6EA7"/>
    <w:rsid w:val="009D3592"/>
    <w:rsid w:val="009F5CFC"/>
    <w:rsid w:val="009F6F1F"/>
    <w:rsid w:val="00A041CE"/>
    <w:rsid w:val="00A132FE"/>
    <w:rsid w:val="00A36BDA"/>
    <w:rsid w:val="00A45334"/>
    <w:rsid w:val="00A45E5B"/>
    <w:rsid w:val="00A6310D"/>
    <w:rsid w:val="00A74ADB"/>
    <w:rsid w:val="00A80AEF"/>
    <w:rsid w:val="00A8481F"/>
    <w:rsid w:val="00AB0D09"/>
    <w:rsid w:val="00AB79B2"/>
    <w:rsid w:val="00AC4420"/>
    <w:rsid w:val="00AE0F19"/>
    <w:rsid w:val="00AE2CF8"/>
    <w:rsid w:val="00AE7201"/>
    <w:rsid w:val="00AF2FE4"/>
    <w:rsid w:val="00B170D3"/>
    <w:rsid w:val="00B17651"/>
    <w:rsid w:val="00B46323"/>
    <w:rsid w:val="00B60B13"/>
    <w:rsid w:val="00B6358D"/>
    <w:rsid w:val="00B71986"/>
    <w:rsid w:val="00B8128F"/>
    <w:rsid w:val="00B839E4"/>
    <w:rsid w:val="00B95497"/>
    <w:rsid w:val="00B9647D"/>
    <w:rsid w:val="00BD44E7"/>
    <w:rsid w:val="00BD76A0"/>
    <w:rsid w:val="00BE21FA"/>
    <w:rsid w:val="00BE5D40"/>
    <w:rsid w:val="00C33D3F"/>
    <w:rsid w:val="00C34135"/>
    <w:rsid w:val="00C50C77"/>
    <w:rsid w:val="00C511D6"/>
    <w:rsid w:val="00C713E5"/>
    <w:rsid w:val="00C744EA"/>
    <w:rsid w:val="00C76BE7"/>
    <w:rsid w:val="00C8446D"/>
    <w:rsid w:val="00CB4A4F"/>
    <w:rsid w:val="00CC22BC"/>
    <w:rsid w:val="00CD544F"/>
    <w:rsid w:val="00CE0488"/>
    <w:rsid w:val="00CF6F22"/>
    <w:rsid w:val="00D01CC2"/>
    <w:rsid w:val="00D03076"/>
    <w:rsid w:val="00D23970"/>
    <w:rsid w:val="00D253FA"/>
    <w:rsid w:val="00D30811"/>
    <w:rsid w:val="00D30FA4"/>
    <w:rsid w:val="00D3486A"/>
    <w:rsid w:val="00D45FB0"/>
    <w:rsid w:val="00D92AB6"/>
    <w:rsid w:val="00D93979"/>
    <w:rsid w:val="00D96B61"/>
    <w:rsid w:val="00DB49CC"/>
    <w:rsid w:val="00DB6384"/>
    <w:rsid w:val="00DE1D9B"/>
    <w:rsid w:val="00DF2AD1"/>
    <w:rsid w:val="00E01B52"/>
    <w:rsid w:val="00E031BF"/>
    <w:rsid w:val="00E25F81"/>
    <w:rsid w:val="00E34426"/>
    <w:rsid w:val="00E4107E"/>
    <w:rsid w:val="00E41E23"/>
    <w:rsid w:val="00E42B31"/>
    <w:rsid w:val="00E432D0"/>
    <w:rsid w:val="00E57A98"/>
    <w:rsid w:val="00E62F33"/>
    <w:rsid w:val="00E700D2"/>
    <w:rsid w:val="00E74F22"/>
    <w:rsid w:val="00E75BC6"/>
    <w:rsid w:val="00E829AD"/>
    <w:rsid w:val="00E91DE8"/>
    <w:rsid w:val="00E92BD2"/>
    <w:rsid w:val="00E92C6B"/>
    <w:rsid w:val="00E93C2B"/>
    <w:rsid w:val="00E97EBD"/>
    <w:rsid w:val="00EA4CB3"/>
    <w:rsid w:val="00EB5C50"/>
    <w:rsid w:val="00EC193C"/>
    <w:rsid w:val="00EC5BB8"/>
    <w:rsid w:val="00EE0DB7"/>
    <w:rsid w:val="00EE3F7A"/>
    <w:rsid w:val="00EE40DB"/>
    <w:rsid w:val="00F02507"/>
    <w:rsid w:val="00F03CD8"/>
    <w:rsid w:val="00F077A4"/>
    <w:rsid w:val="00F16034"/>
    <w:rsid w:val="00F262FD"/>
    <w:rsid w:val="00F3103D"/>
    <w:rsid w:val="00F45F37"/>
    <w:rsid w:val="00F466FB"/>
    <w:rsid w:val="00F47427"/>
    <w:rsid w:val="00F50AA6"/>
    <w:rsid w:val="00F67C46"/>
    <w:rsid w:val="00F71023"/>
    <w:rsid w:val="00F710E4"/>
    <w:rsid w:val="00F7494F"/>
    <w:rsid w:val="00F75892"/>
    <w:rsid w:val="00F8000D"/>
    <w:rsid w:val="00F84E3F"/>
    <w:rsid w:val="00F92D4E"/>
    <w:rsid w:val="00F92DBA"/>
    <w:rsid w:val="00F95A82"/>
    <w:rsid w:val="00FB1EE4"/>
    <w:rsid w:val="00FD666C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6F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F6F1F"/>
  </w:style>
  <w:style w:type="paragraph" w:styleId="ListParagraph">
    <w:name w:val="List Paragraph"/>
    <w:basedOn w:val="Normal"/>
    <w:uiPriority w:val="34"/>
    <w:qFormat/>
    <w:rsid w:val="009F6F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6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1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8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5822"/>
    <w:rPr>
      <w:b/>
      <w:bCs/>
    </w:rPr>
  </w:style>
  <w:style w:type="paragraph" w:styleId="NoSpacing">
    <w:name w:val="No Spacing"/>
    <w:uiPriority w:val="1"/>
    <w:qFormat/>
    <w:rsid w:val="000A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2B3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E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E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SubtleEmphasis">
    <w:name w:val="Subtle Emphasis"/>
    <w:basedOn w:val="DefaultParagraphFont"/>
    <w:uiPriority w:val="19"/>
    <w:qFormat/>
    <w:rsid w:val="001E295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6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F69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69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6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2B12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6F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F6F1F"/>
  </w:style>
  <w:style w:type="paragraph" w:styleId="ListParagraph">
    <w:name w:val="List Paragraph"/>
    <w:basedOn w:val="Normal"/>
    <w:uiPriority w:val="34"/>
    <w:qFormat/>
    <w:rsid w:val="009F6F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6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1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8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5822"/>
    <w:rPr>
      <w:b/>
      <w:bCs/>
    </w:rPr>
  </w:style>
  <w:style w:type="paragraph" w:styleId="NoSpacing">
    <w:name w:val="No Spacing"/>
    <w:uiPriority w:val="1"/>
    <w:qFormat/>
    <w:rsid w:val="000A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2B3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E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E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SubtleEmphasis">
    <w:name w:val="Subtle Emphasis"/>
    <w:basedOn w:val="DefaultParagraphFont"/>
    <w:uiPriority w:val="19"/>
    <w:qFormat/>
    <w:rsid w:val="001E295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6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F69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69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6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2B1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744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trg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nectionsuppor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CDC8-59B1-46BF-B5D8-6DCBC6B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BAC24CDB</Template>
  <TotalTime>357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elf-employed Personal Assistant: checklist </vt:lpstr>
    </vt:vector>
  </TitlesOfParts>
  <Company>Age Concern Oxford City and County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elf-employed Personal Assistant: checklist </dc:title>
  <dc:creator>Staff</dc:creator>
  <cp:lastModifiedBy>Christine Witcher</cp:lastModifiedBy>
  <cp:revision>54</cp:revision>
  <dcterms:created xsi:type="dcterms:W3CDTF">2014-10-28T11:35:00Z</dcterms:created>
  <dcterms:modified xsi:type="dcterms:W3CDTF">2018-07-02T08:40:00Z</dcterms:modified>
</cp:coreProperties>
</file>