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09B1" w14:textId="77777777" w:rsidR="00590B10" w:rsidRDefault="00590B10" w:rsidP="00E52BDD">
      <w:pPr>
        <w:spacing w:after="240"/>
        <w:jc w:val="right"/>
        <w:rPr>
          <w:rFonts w:ascii="Gill Sans MT" w:hAnsi="Gill Sans MT" w:cs="Arial"/>
        </w:rPr>
      </w:pPr>
      <w:r>
        <w:rPr>
          <w:noProof/>
          <w:lang w:eastAsia="en-GB"/>
        </w:rPr>
        <w:drawing>
          <wp:inline distT="0" distB="0" distL="0" distR="0" wp14:anchorId="33D29044" wp14:editId="2FF55AB1">
            <wp:extent cx="2681699" cy="710418"/>
            <wp:effectExtent l="0" t="0" r="4445" b="0"/>
            <wp:docPr id="1" name="Picture 1" descr="C:\Users\lizbubbear\Downloads\Connection-Sup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bubbear\Downloads\Connection-Suppor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261" cy="710567"/>
                    </a:xfrm>
                    <a:prstGeom prst="rect">
                      <a:avLst/>
                    </a:prstGeom>
                    <a:noFill/>
                    <a:ln>
                      <a:noFill/>
                    </a:ln>
                  </pic:spPr>
                </pic:pic>
              </a:graphicData>
            </a:graphic>
          </wp:inline>
        </w:drawing>
      </w:r>
    </w:p>
    <w:tbl>
      <w:tblPr>
        <w:tblStyle w:val="TableGrid"/>
        <w:tblW w:w="10060" w:type="dxa"/>
        <w:tblLook w:val="04A0" w:firstRow="1" w:lastRow="0" w:firstColumn="1" w:lastColumn="0" w:noHBand="0" w:noVBand="1"/>
      </w:tblPr>
      <w:tblGrid>
        <w:gridCol w:w="10060"/>
      </w:tblGrid>
      <w:tr w:rsidR="00590B10" w14:paraId="107DD3B9" w14:textId="77777777" w:rsidTr="0062491B">
        <w:trPr>
          <w:trHeight w:val="333"/>
        </w:trPr>
        <w:tc>
          <w:tcPr>
            <w:tcW w:w="10060" w:type="dxa"/>
            <w:shd w:val="clear" w:color="auto" w:fill="31849B" w:themeFill="accent5" w:themeFillShade="BF"/>
            <w:vAlign w:val="center"/>
          </w:tcPr>
          <w:p w14:paraId="745F8BA9" w14:textId="77777777" w:rsidR="00590B10" w:rsidRPr="00E03591" w:rsidRDefault="00590B10" w:rsidP="00590B10">
            <w:pPr>
              <w:jc w:val="center"/>
              <w:rPr>
                <w:rFonts w:ascii="Gill Sans MT" w:hAnsi="Gill Sans MT" w:cs="Arial"/>
                <w:sz w:val="32"/>
                <w:szCs w:val="32"/>
              </w:rPr>
            </w:pPr>
            <w:r w:rsidRPr="00E03591">
              <w:rPr>
                <w:rFonts w:cs="Arial"/>
                <w:b/>
                <w:color w:val="FFFFFF" w:themeColor="background1"/>
                <w:sz w:val="32"/>
                <w:szCs w:val="32"/>
              </w:rPr>
              <w:t>JOB DESCRIPTION</w:t>
            </w:r>
          </w:p>
        </w:tc>
      </w:tr>
    </w:tbl>
    <w:p w14:paraId="46302777" w14:textId="77777777" w:rsidR="00590B10" w:rsidRDefault="00590B10" w:rsidP="00590B10">
      <w:pPr>
        <w:rPr>
          <w:rFonts w:ascii="Gill Sans MT" w:hAnsi="Gill Sans MT" w:cs="Arial"/>
          <w:sz w:val="16"/>
          <w:szCs w:val="16"/>
        </w:rPr>
      </w:pPr>
    </w:p>
    <w:tbl>
      <w:tblPr>
        <w:tblStyle w:val="TableGrid"/>
        <w:tblW w:w="10031" w:type="dxa"/>
        <w:tblLook w:val="04A0" w:firstRow="1" w:lastRow="0" w:firstColumn="1" w:lastColumn="0" w:noHBand="0" w:noVBand="1"/>
      </w:tblPr>
      <w:tblGrid>
        <w:gridCol w:w="10031"/>
      </w:tblGrid>
      <w:tr w:rsidR="00590B10" w14:paraId="434A6769" w14:textId="77777777" w:rsidTr="008952D8">
        <w:tc>
          <w:tcPr>
            <w:tcW w:w="10031" w:type="dxa"/>
          </w:tcPr>
          <w:p w14:paraId="4066D01B" w14:textId="0E0417F9" w:rsidR="00590B10" w:rsidRPr="008952D8" w:rsidRDefault="005A2687" w:rsidP="000E0A4A">
            <w:pPr>
              <w:jc w:val="center"/>
              <w:rPr>
                <w:rFonts w:ascii="Gill Sans MT" w:hAnsi="Gill Sans MT" w:cs="Arial"/>
                <w:color w:val="F8A346"/>
                <w:sz w:val="16"/>
                <w:szCs w:val="16"/>
              </w:rPr>
            </w:pPr>
            <w:r>
              <w:rPr>
                <w:rFonts w:cs="Arial"/>
                <w:b/>
                <w:color w:val="F8A346"/>
                <w:sz w:val="36"/>
                <w:szCs w:val="36"/>
              </w:rPr>
              <w:t xml:space="preserve">CNWL </w:t>
            </w:r>
            <w:r w:rsidR="008D0DE4">
              <w:rPr>
                <w:rFonts w:cs="Arial"/>
                <w:b/>
                <w:color w:val="F8A346"/>
                <w:sz w:val="36"/>
                <w:szCs w:val="36"/>
              </w:rPr>
              <w:t xml:space="preserve">Mental Health </w:t>
            </w:r>
            <w:r w:rsidR="00A14FDC">
              <w:rPr>
                <w:rFonts w:cs="Arial"/>
                <w:b/>
                <w:color w:val="F8A346"/>
                <w:sz w:val="36"/>
                <w:szCs w:val="36"/>
              </w:rPr>
              <w:t>Support Worker</w:t>
            </w:r>
          </w:p>
        </w:tc>
      </w:tr>
    </w:tbl>
    <w:p w14:paraId="186E0B8D" w14:textId="77777777" w:rsidR="00590B10" w:rsidRDefault="00590B10" w:rsidP="00590B10">
      <w:pPr>
        <w:rPr>
          <w:rFonts w:ascii="Gill Sans MT" w:hAnsi="Gill Sans MT" w:cs="Arial"/>
          <w:sz w:val="16"/>
          <w:szCs w:val="16"/>
        </w:rPr>
      </w:pPr>
    </w:p>
    <w:tbl>
      <w:tblPr>
        <w:tblStyle w:val="TableGrid"/>
        <w:tblW w:w="1003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09"/>
        <w:gridCol w:w="3001"/>
        <w:gridCol w:w="1677"/>
        <w:gridCol w:w="3544"/>
      </w:tblGrid>
      <w:tr w:rsidR="00590B10" w14:paraId="4B86C81C" w14:textId="77777777" w:rsidTr="000E0A4A">
        <w:tc>
          <w:tcPr>
            <w:tcW w:w="1809" w:type="dxa"/>
            <w:vAlign w:val="center"/>
          </w:tcPr>
          <w:p w14:paraId="50BDE2FC" w14:textId="77777777" w:rsidR="00590B10" w:rsidRDefault="00590B10" w:rsidP="00CC7C46">
            <w:pPr>
              <w:keepNext/>
              <w:outlineLvl w:val="2"/>
              <w:rPr>
                <w:rFonts w:cs="Arial"/>
                <w:b/>
                <w:bCs/>
              </w:rPr>
            </w:pPr>
            <w:r>
              <w:rPr>
                <w:rFonts w:cs="Arial"/>
                <w:b/>
                <w:bCs/>
              </w:rPr>
              <w:t>Pay Range</w:t>
            </w:r>
          </w:p>
        </w:tc>
        <w:tc>
          <w:tcPr>
            <w:tcW w:w="3001" w:type="dxa"/>
            <w:vAlign w:val="center"/>
          </w:tcPr>
          <w:p w14:paraId="1FB9B152" w14:textId="57CCA318" w:rsidR="00590B10" w:rsidRPr="000E0A4A" w:rsidRDefault="00A14FDC" w:rsidP="000E0A4A">
            <w:pPr>
              <w:contextualSpacing/>
              <w:rPr>
                <w:rFonts w:cs="Arial"/>
                <w:bCs/>
                <w:color w:val="000000"/>
                <w:sz w:val="22"/>
                <w:szCs w:val="22"/>
              </w:rPr>
            </w:pPr>
            <w:r w:rsidRPr="000E0A4A">
              <w:rPr>
                <w:rFonts w:cs="Arial"/>
                <w:bCs/>
                <w:color w:val="000000"/>
                <w:sz w:val="22"/>
                <w:szCs w:val="22"/>
              </w:rPr>
              <w:t>£</w:t>
            </w:r>
            <w:r w:rsidR="00836B1F">
              <w:rPr>
                <w:rFonts w:cs="Arial"/>
                <w:bCs/>
                <w:color w:val="000000"/>
                <w:sz w:val="22"/>
                <w:szCs w:val="22"/>
              </w:rPr>
              <w:t>20,365</w:t>
            </w:r>
            <w:r w:rsidRPr="000E0A4A">
              <w:rPr>
                <w:rFonts w:cs="Arial"/>
                <w:bCs/>
                <w:color w:val="000000"/>
                <w:sz w:val="22"/>
                <w:szCs w:val="22"/>
              </w:rPr>
              <w:t xml:space="preserve"> - £2</w:t>
            </w:r>
            <w:r w:rsidR="00836B1F">
              <w:rPr>
                <w:rFonts w:cs="Arial"/>
                <w:bCs/>
                <w:color w:val="000000"/>
                <w:sz w:val="22"/>
                <w:szCs w:val="22"/>
              </w:rPr>
              <w:t>4,404</w:t>
            </w:r>
            <w:r w:rsidRPr="000E0A4A">
              <w:rPr>
                <w:rFonts w:cs="Arial"/>
                <w:bCs/>
                <w:color w:val="000000"/>
                <w:sz w:val="22"/>
                <w:szCs w:val="22"/>
              </w:rPr>
              <w:t xml:space="preserve"> </w:t>
            </w:r>
            <w:r w:rsidR="000E0A4A" w:rsidRPr="000E0A4A">
              <w:rPr>
                <w:rFonts w:cs="Arial"/>
                <w:bCs/>
                <w:color w:val="000000"/>
                <w:sz w:val="22"/>
                <w:szCs w:val="22"/>
              </w:rPr>
              <w:t>pro rata</w:t>
            </w:r>
          </w:p>
        </w:tc>
        <w:tc>
          <w:tcPr>
            <w:tcW w:w="1677" w:type="dxa"/>
            <w:vAlign w:val="center"/>
          </w:tcPr>
          <w:p w14:paraId="31D44D1D" w14:textId="77777777" w:rsidR="00590B10" w:rsidRDefault="00590B10" w:rsidP="00CC7C46">
            <w:pPr>
              <w:keepNext/>
              <w:outlineLvl w:val="2"/>
              <w:rPr>
                <w:rFonts w:cs="Arial"/>
                <w:b/>
                <w:bCs/>
              </w:rPr>
            </w:pPr>
            <w:r>
              <w:rPr>
                <w:rFonts w:cs="Arial"/>
                <w:b/>
                <w:bCs/>
              </w:rPr>
              <w:t>Service Area</w:t>
            </w:r>
          </w:p>
        </w:tc>
        <w:tc>
          <w:tcPr>
            <w:tcW w:w="3544" w:type="dxa"/>
          </w:tcPr>
          <w:p w14:paraId="389F1F76" w14:textId="759B86CD" w:rsidR="00590B10" w:rsidRPr="000E0A4A" w:rsidRDefault="00533362" w:rsidP="00A14FDC">
            <w:pPr>
              <w:rPr>
                <w:rFonts w:cs="Arial"/>
                <w:sz w:val="22"/>
                <w:szCs w:val="22"/>
              </w:rPr>
            </w:pPr>
            <w:r>
              <w:t xml:space="preserve"> </w:t>
            </w:r>
            <w:r w:rsidR="008D0DE4">
              <w:t xml:space="preserve">Milton Keynes </w:t>
            </w:r>
          </w:p>
        </w:tc>
      </w:tr>
      <w:tr w:rsidR="00590B10" w14:paraId="1D98EC10" w14:textId="77777777" w:rsidTr="000E0A4A">
        <w:trPr>
          <w:trHeight w:val="322"/>
        </w:trPr>
        <w:tc>
          <w:tcPr>
            <w:tcW w:w="1809" w:type="dxa"/>
            <w:vAlign w:val="center"/>
          </w:tcPr>
          <w:p w14:paraId="0CB7B6A3" w14:textId="77777777" w:rsidR="00590B10" w:rsidRDefault="00590B10" w:rsidP="008952D8">
            <w:pPr>
              <w:keepNext/>
              <w:ind w:right="-34"/>
              <w:outlineLvl w:val="2"/>
              <w:rPr>
                <w:rFonts w:cs="Arial"/>
                <w:b/>
                <w:bCs/>
              </w:rPr>
            </w:pPr>
            <w:r>
              <w:rPr>
                <w:rFonts w:cs="Arial"/>
                <w:b/>
                <w:bCs/>
              </w:rPr>
              <w:t>Line manger</w:t>
            </w:r>
          </w:p>
        </w:tc>
        <w:tc>
          <w:tcPr>
            <w:tcW w:w="3001" w:type="dxa"/>
            <w:vAlign w:val="center"/>
          </w:tcPr>
          <w:p w14:paraId="7EE6443B" w14:textId="77777777" w:rsidR="00590B10" w:rsidRPr="000E0A4A" w:rsidRDefault="00A14FDC" w:rsidP="008952D8">
            <w:pPr>
              <w:ind w:right="-34"/>
              <w:rPr>
                <w:rFonts w:cs="Arial"/>
                <w:sz w:val="22"/>
                <w:szCs w:val="22"/>
              </w:rPr>
            </w:pPr>
            <w:r w:rsidRPr="000E0A4A">
              <w:rPr>
                <w:rFonts w:cs="Arial"/>
                <w:sz w:val="22"/>
                <w:szCs w:val="22"/>
              </w:rPr>
              <w:t>Team manager</w:t>
            </w:r>
          </w:p>
        </w:tc>
        <w:tc>
          <w:tcPr>
            <w:tcW w:w="1677" w:type="dxa"/>
            <w:vAlign w:val="center"/>
          </w:tcPr>
          <w:p w14:paraId="62D49467" w14:textId="77777777" w:rsidR="00590B10" w:rsidRDefault="00590B10" w:rsidP="008952D8">
            <w:pPr>
              <w:keepNext/>
              <w:ind w:right="-34"/>
              <w:outlineLvl w:val="2"/>
              <w:rPr>
                <w:rFonts w:cs="Arial"/>
                <w:b/>
                <w:bCs/>
              </w:rPr>
            </w:pPr>
            <w:r>
              <w:rPr>
                <w:rFonts w:cs="Arial"/>
                <w:b/>
                <w:bCs/>
              </w:rPr>
              <w:t>Location</w:t>
            </w:r>
          </w:p>
        </w:tc>
        <w:tc>
          <w:tcPr>
            <w:tcW w:w="3544" w:type="dxa"/>
            <w:vAlign w:val="center"/>
          </w:tcPr>
          <w:p w14:paraId="104E0EC2" w14:textId="26A313B0" w:rsidR="00590B10" w:rsidRPr="000E0A4A" w:rsidRDefault="000E0A4A" w:rsidP="008952D8">
            <w:pPr>
              <w:ind w:right="-34"/>
              <w:rPr>
                <w:rFonts w:cs="Arial"/>
                <w:sz w:val="22"/>
                <w:szCs w:val="22"/>
              </w:rPr>
            </w:pPr>
            <w:r>
              <w:rPr>
                <w:rFonts w:cs="Arial"/>
                <w:sz w:val="22"/>
                <w:szCs w:val="22"/>
              </w:rPr>
              <w:t xml:space="preserve">Across </w:t>
            </w:r>
            <w:r w:rsidR="00A14FDC" w:rsidRPr="000E0A4A">
              <w:rPr>
                <w:rFonts w:cs="Arial"/>
                <w:sz w:val="22"/>
                <w:szCs w:val="22"/>
              </w:rPr>
              <w:t>Milton Keynes</w:t>
            </w:r>
          </w:p>
        </w:tc>
      </w:tr>
      <w:tr w:rsidR="00590B10" w14:paraId="4720F6C8" w14:textId="77777777" w:rsidTr="000E0A4A">
        <w:trPr>
          <w:trHeight w:val="485"/>
        </w:trPr>
        <w:tc>
          <w:tcPr>
            <w:tcW w:w="1809" w:type="dxa"/>
            <w:vAlign w:val="center"/>
          </w:tcPr>
          <w:p w14:paraId="0EA4F583" w14:textId="77777777" w:rsidR="00590B10" w:rsidRDefault="00590B10" w:rsidP="008952D8">
            <w:pPr>
              <w:keepNext/>
              <w:ind w:right="-34"/>
              <w:outlineLvl w:val="2"/>
              <w:rPr>
                <w:rFonts w:cs="Arial"/>
                <w:b/>
                <w:bCs/>
              </w:rPr>
            </w:pPr>
            <w:r>
              <w:rPr>
                <w:rFonts w:cs="Arial"/>
                <w:b/>
                <w:bCs/>
              </w:rPr>
              <w:t>Full/Part Time</w:t>
            </w:r>
          </w:p>
        </w:tc>
        <w:tc>
          <w:tcPr>
            <w:tcW w:w="3001" w:type="dxa"/>
            <w:vAlign w:val="center"/>
          </w:tcPr>
          <w:p w14:paraId="696B51F1" w14:textId="5DAF0C67" w:rsidR="00590B10" w:rsidRPr="000E0A4A" w:rsidRDefault="000E0A4A" w:rsidP="008952D8">
            <w:pPr>
              <w:ind w:right="-34"/>
              <w:rPr>
                <w:rFonts w:cs="Arial"/>
                <w:sz w:val="22"/>
                <w:szCs w:val="22"/>
              </w:rPr>
            </w:pPr>
            <w:r w:rsidRPr="000E0A4A">
              <w:rPr>
                <w:rFonts w:cs="Arial"/>
                <w:sz w:val="22"/>
                <w:szCs w:val="22"/>
              </w:rPr>
              <w:t>Full</w:t>
            </w:r>
            <w:r w:rsidR="00FF4188" w:rsidRPr="000E0A4A">
              <w:rPr>
                <w:rFonts w:cs="Arial"/>
                <w:sz w:val="22"/>
                <w:szCs w:val="22"/>
              </w:rPr>
              <w:t xml:space="preserve">-time </w:t>
            </w:r>
          </w:p>
        </w:tc>
        <w:tc>
          <w:tcPr>
            <w:tcW w:w="1677" w:type="dxa"/>
            <w:vAlign w:val="center"/>
          </w:tcPr>
          <w:p w14:paraId="553382F6" w14:textId="77777777" w:rsidR="00590B10" w:rsidRDefault="00590B10" w:rsidP="008952D8">
            <w:pPr>
              <w:keepNext/>
              <w:ind w:right="-34"/>
              <w:outlineLvl w:val="2"/>
              <w:rPr>
                <w:rFonts w:cs="Arial"/>
                <w:b/>
                <w:bCs/>
              </w:rPr>
            </w:pPr>
            <w:r>
              <w:rPr>
                <w:rFonts w:cs="Arial"/>
                <w:b/>
                <w:bCs/>
              </w:rPr>
              <w:t>Working Hour</w:t>
            </w:r>
          </w:p>
        </w:tc>
        <w:tc>
          <w:tcPr>
            <w:tcW w:w="3544" w:type="dxa"/>
            <w:vAlign w:val="center"/>
          </w:tcPr>
          <w:p w14:paraId="3433ED3C" w14:textId="60FAD5FB" w:rsidR="00590B10" w:rsidRPr="000E0A4A" w:rsidRDefault="000E0A4A" w:rsidP="00310FB0">
            <w:pPr>
              <w:ind w:right="-34"/>
              <w:rPr>
                <w:rFonts w:cs="Arial"/>
                <w:sz w:val="22"/>
                <w:szCs w:val="22"/>
              </w:rPr>
            </w:pPr>
            <w:r>
              <w:rPr>
                <w:rFonts w:cs="Arial"/>
                <w:sz w:val="22"/>
                <w:szCs w:val="22"/>
              </w:rPr>
              <w:t xml:space="preserve">37.5 p.w. </w:t>
            </w:r>
          </w:p>
        </w:tc>
      </w:tr>
    </w:tbl>
    <w:p w14:paraId="56A82448" w14:textId="77777777" w:rsidR="00E52BDD" w:rsidRPr="00E52BDD" w:rsidRDefault="00E52BDD" w:rsidP="008952D8">
      <w:pPr>
        <w:ind w:right="-34"/>
        <w:rPr>
          <w:rFonts w:ascii="Gill Sans MT" w:hAnsi="Gill Sans MT" w:cs="Arial"/>
        </w:rPr>
      </w:pPr>
    </w:p>
    <w:tbl>
      <w:tblPr>
        <w:tblStyle w:val="TableGrid"/>
        <w:tblW w:w="10031" w:type="dxa"/>
        <w:tblLook w:val="04A0" w:firstRow="1" w:lastRow="0" w:firstColumn="1" w:lastColumn="0" w:noHBand="0" w:noVBand="1"/>
      </w:tblPr>
      <w:tblGrid>
        <w:gridCol w:w="10031"/>
      </w:tblGrid>
      <w:tr w:rsidR="00E52BDD" w14:paraId="7E9BF768" w14:textId="77777777" w:rsidTr="00E03591">
        <w:trPr>
          <w:trHeight w:val="347"/>
        </w:trPr>
        <w:tc>
          <w:tcPr>
            <w:tcW w:w="10031" w:type="dxa"/>
            <w:shd w:val="clear" w:color="auto" w:fill="3898B2"/>
            <w:vAlign w:val="center"/>
          </w:tcPr>
          <w:p w14:paraId="0B84BEE4" w14:textId="77777777" w:rsidR="00E52BDD" w:rsidRPr="00E03591" w:rsidRDefault="00E52BDD" w:rsidP="008952D8">
            <w:pPr>
              <w:autoSpaceDE w:val="0"/>
              <w:autoSpaceDN w:val="0"/>
              <w:adjustRightInd w:val="0"/>
              <w:ind w:right="-34"/>
              <w:rPr>
                <w:rFonts w:cs="Arial"/>
                <w:b/>
                <w:bCs/>
                <w:color w:val="FFFFFF" w:themeColor="background1"/>
              </w:rPr>
            </w:pPr>
            <w:r w:rsidRPr="00E03591">
              <w:rPr>
                <w:rFonts w:cs="Arial"/>
                <w:b/>
                <w:bCs/>
                <w:color w:val="FFFFFF" w:themeColor="background1"/>
              </w:rPr>
              <w:t>JOB PURPOSE</w:t>
            </w:r>
          </w:p>
        </w:tc>
      </w:tr>
      <w:tr w:rsidR="00E52BDD" w:rsidRPr="000E0A4A" w14:paraId="3FB2055D" w14:textId="77777777" w:rsidTr="000E0A4A">
        <w:trPr>
          <w:trHeight w:val="2299"/>
        </w:trPr>
        <w:tc>
          <w:tcPr>
            <w:tcW w:w="10031" w:type="dxa"/>
            <w:shd w:val="clear" w:color="auto" w:fill="auto"/>
          </w:tcPr>
          <w:p w14:paraId="406F5508" w14:textId="1C6F300C" w:rsidR="00E52BDD" w:rsidRPr="000E0A4A" w:rsidRDefault="007977CD" w:rsidP="00C55D65">
            <w:pPr>
              <w:spacing w:before="240"/>
              <w:jc w:val="both"/>
              <w:rPr>
                <w:rStyle w:val="Emphasis"/>
                <w:rFonts w:cs="Arial"/>
                <w:i w:val="0"/>
                <w:sz w:val="22"/>
                <w:szCs w:val="22"/>
              </w:rPr>
            </w:pPr>
            <w:r w:rsidRPr="000E0A4A">
              <w:rPr>
                <w:rStyle w:val="Emphasis"/>
                <w:rFonts w:cs="Arial"/>
                <w:i w:val="0"/>
                <w:sz w:val="22"/>
                <w:szCs w:val="22"/>
                <w:lang w:eastAsia="en-GB"/>
              </w:rPr>
              <w:t>To support clients</w:t>
            </w:r>
            <w:r w:rsidR="00777859" w:rsidRPr="000E0A4A">
              <w:rPr>
                <w:rStyle w:val="Emphasis"/>
                <w:rFonts w:cs="Arial"/>
                <w:i w:val="0"/>
                <w:sz w:val="22"/>
                <w:szCs w:val="22"/>
                <w:lang w:eastAsia="en-GB"/>
              </w:rPr>
              <w:t xml:space="preserve"> </w:t>
            </w:r>
            <w:r w:rsidR="008D0DE4">
              <w:rPr>
                <w:rStyle w:val="Emphasis"/>
                <w:rFonts w:cs="Arial"/>
                <w:i w:val="0"/>
                <w:sz w:val="22"/>
                <w:szCs w:val="22"/>
                <w:lang w:eastAsia="en-GB"/>
              </w:rPr>
              <w:t xml:space="preserve">to avoid </w:t>
            </w:r>
            <w:r w:rsidR="00BC2F85">
              <w:rPr>
                <w:rStyle w:val="Emphasis"/>
                <w:rFonts w:cs="Arial"/>
                <w:i w:val="0"/>
                <w:sz w:val="22"/>
                <w:szCs w:val="22"/>
                <w:lang w:eastAsia="en-GB"/>
              </w:rPr>
              <w:t>re-</w:t>
            </w:r>
            <w:r w:rsidR="008D0DE4">
              <w:rPr>
                <w:rStyle w:val="Emphasis"/>
                <w:rFonts w:cs="Arial"/>
                <w:i w:val="0"/>
                <w:sz w:val="22"/>
                <w:szCs w:val="22"/>
                <w:lang w:eastAsia="en-GB"/>
              </w:rPr>
              <w:t>admission onto acute mental health wards</w:t>
            </w:r>
            <w:r w:rsidR="00BC2F85">
              <w:rPr>
                <w:rStyle w:val="Emphasis"/>
                <w:rFonts w:cs="Arial"/>
                <w:i w:val="0"/>
                <w:sz w:val="22"/>
                <w:szCs w:val="22"/>
                <w:lang w:eastAsia="en-GB"/>
              </w:rPr>
              <w:t>, and clients being discharged back into the community.</w:t>
            </w:r>
            <w:r w:rsidR="008D0DE4">
              <w:rPr>
                <w:rStyle w:val="Emphasis"/>
                <w:rFonts w:cs="Arial"/>
                <w:i w:val="0"/>
                <w:sz w:val="22"/>
                <w:szCs w:val="22"/>
                <w:lang w:eastAsia="en-GB"/>
              </w:rPr>
              <w:t xml:space="preserve"> </w:t>
            </w:r>
            <w:r w:rsidR="00963671">
              <w:rPr>
                <w:rStyle w:val="Emphasis"/>
                <w:rFonts w:cs="Arial"/>
                <w:i w:val="0"/>
                <w:sz w:val="22"/>
                <w:szCs w:val="22"/>
                <w:lang w:eastAsia="en-GB"/>
              </w:rPr>
              <w:t>Encouraging and enabling clients to access wider support to ensure their physical and mental health needs are managed and that they are moving towards recovery and on-going independence.</w:t>
            </w:r>
          </w:p>
          <w:p w14:paraId="0A1DDE50" w14:textId="77777777" w:rsidR="00A7161A" w:rsidRPr="000E0A4A" w:rsidRDefault="00A7161A" w:rsidP="00A7161A">
            <w:pPr>
              <w:jc w:val="both"/>
              <w:rPr>
                <w:rStyle w:val="Emphasis"/>
                <w:rFonts w:cs="Arial"/>
                <w:i w:val="0"/>
                <w:sz w:val="22"/>
                <w:szCs w:val="22"/>
              </w:rPr>
            </w:pPr>
          </w:p>
          <w:p w14:paraId="41C248B7" w14:textId="38475CAA" w:rsidR="00963671" w:rsidRPr="00B202E0" w:rsidRDefault="0066406E" w:rsidP="00A7161A">
            <w:pPr>
              <w:jc w:val="both"/>
              <w:rPr>
                <w:bCs/>
                <w:sz w:val="22"/>
                <w:szCs w:val="22"/>
              </w:rPr>
            </w:pPr>
            <w:r w:rsidRPr="000E0A4A">
              <w:rPr>
                <w:rFonts w:cs="Arial"/>
                <w:bCs/>
                <w:iCs/>
                <w:sz w:val="22"/>
                <w:szCs w:val="22"/>
              </w:rPr>
              <w:t xml:space="preserve">The Support Worker is responsible for providing </w:t>
            </w:r>
            <w:r w:rsidR="00963671">
              <w:rPr>
                <w:rFonts w:cs="Arial"/>
                <w:bCs/>
                <w:iCs/>
                <w:sz w:val="22"/>
                <w:szCs w:val="22"/>
              </w:rPr>
              <w:t>a</w:t>
            </w:r>
            <w:r w:rsidR="00963671">
              <w:rPr>
                <w:bCs/>
              </w:rPr>
              <w:t xml:space="preserve"> </w:t>
            </w:r>
            <w:r w:rsidR="00963671" w:rsidRPr="00B202E0">
              <w:rPr>
                <w:bCs/>
                <w:sz w:val="22"/>
                <w:szCs w:val="22"/>
              </w:rPr>
              <w:t xml:space="preserve">trauma informed, </w:t>
            </w:r>
            <w:r w:rsidR="00BD1ACF" w:rsidRPr="00B202E0">
              <w:rPr>
                <w:bCs/>
                <w:sz w:val="22"/>
                <w:szCs w:val="22"/>
              </w:rPr>
              <w:t>strength-based</w:t>
            </w:r>
            <w:r w:rsidR="00963671" w:rsidRPr="00B202E0">
              <w:rPr>
                <w:bCs/>
                <w:sz w:val="22"/>
                <w:szCs w:val="22"/>
              </w:rPr>
              <w:t xml:space="preserve"> support model adapted to individuals</w:t>
            </w:r>
            <w:r w:rsidR="00B202E0" w:rsidRPr="00B202E0">
              <w:rPr>
                <w:bCs/>
                <w:sz w:val="22"/>
                <w:szCs w:val="22"/>
              </w:rPr>
              <w:t xml:space="preserve"> needs for a caseload of 15 </w:t>
            </w:r>
            <w:r w:rsidR="009E370A" w:rsidRPr="00B202E0">
              <w:rPr>
                <w:bCs/>
                <w:sz w:val="22"/>
                <w:szCs w:val="22"/>
              </w:rPr>
              <w:t>clients.</w:t>
            </w:r>
            <w:r w:rsidR="00BD1ACF" w:rsidRPr="00B202E0">
              <w:rPr>
                <w:bCs/>
                <w:sz w:val="22"/>
                <w:szCs w:val="22"/>
              </w:rPr>
              <w:t xml:space="preserve"> To provide personized support, bespoke to each client, recognising the uniqueness of their situation and encouraging them to </w:t>
            </w:r>
            <w:r w:rsidR="00B202E0" w:rsidRPr="00B202E0">
              <w:rPr>
                <w:bCs/>
                <w:sz w:val="22"/>
                <w:szCs w:val="22"/>
              </w:rPr>
              <w:t>aspire to make positive changes to their lives.</w:t>
            </w:r>
          </w:p>
          <w:p w14:paraId="36E664B3" w14:textId="46475AF7" w:rsidR="004C388A" w:rsidRPr="000E0A4A" w:rsidRDefault="004C388A" w:rsidP="00B202E0">
            <w:pPr>
              <w:jc w:val="both"/>
              <w:rPr>
                <w:rFonts w:cs="Arial"/>
                <w:sz w:val="22"/>
                <w:szCs w:val="22"/>
              </w:rPr>
            </w:pPr>
          </w:p>
        </w:tc>
      </w:tr>
      <w:tr w:rsidR="00590B10" w14:paraId="175DF29F" w14:textId="77777777" w:rsidTr="00E03591">
        <w:trPr>
          <w:trHeight w:val="425"/>
        </w:trPr>
        <w:tc>
          <w:tcPr>
            <w:tcW w:w="10031" w:type="dxa"/>
            <w:shd w:val="clear" w:color="auto" w:fill="3898B2"/>
            <w:vAlign w:val="center"/>
          </w:tcPr>
          <w:p w14:paraId="2B848E90" w14:textId="77777777" w:rsidR="00590B10" w:rsidRPr="00CC7C46" w:rsidRDefault="007E1F7D" w:rsidP="00CC7C46">
            <w:pPr>
              <w:autoSpaceDE w:val="0"/>
              <w:autoSpaceDN w:val="0"/>
              <w:adjustRightInd w:val="0"/>
              <w:rPr>
                <w:rFonts w:cs="Arial"/>
                <w:b/>
                <w:bCs/>
                <w:color w:val="FFFFFF" w:themeColor="background1"/>
              </w:rPr>
            </w:pPr>
            <w:r>
              <w:rPr>
                <w:rFonts w:cs="Arial"/>
                <w:b/>
                <w:bCs/>
                <w:color w:val="FFFFFF" w:themeColor="background1"/>
              </w:rPr>
              <w:t>RESPONSIBILITIES</w:t>
            </w:r>
          </w:p>
        </w:tc>
      </w:tr>
      <w:tr w:rsidR="00590B10" w:rsidRPr="000E0A4A" w14:paraId="6CFBD871" w14:textId="77777777" w:rsidTr="008952D8">
        <w:trPr>
          <w:trHeight w:val="347"/>
        </w:trPr>
        <w:tc>
          <w:tcPr>
            <w:tcW w:w="10031" w:type="dxa"/>
            <w:shd w:val="clear" w:color="auto" w:fill="auto"/>
            <w:vAlign w:val="center"/>
          </w:tcPr>
          <w:p w14:paraId="427313BE" w14:textId="77777777" w:rsidR="00B57FBD" w:rsidRPr="000F6652"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F6652">
              <w:rPr>
                <w:rFonts w:cs="Arial"/>
                <w:iCs/>
                <w:sz w:val="22"/>
                <w:szCs w:val="22"/>
                <w:lang w:eastAsia="en-GB"/>
              </w:rPr>
              <w:t xml:space="preserve">To </w:t>
            </w:r>
            <w:r w:rsidR="00B57FBD" w:rsidRPr="000F6652">
              <w:rPr>
                <w:rFonts w:cs="Arial"/>
                <w:iCs/>
                <w:sz w:val="22"/>
                <w:szCs w:val="22"/>
                <w:lang w:eastAsia="en-GB"/>
              </w:rPr>
              <w:t>p</w:t>
            </w:r>
            <w:r w:rsidR="00B57FBD" w:rsidRPr="000F6652">
              <w:rPr>
                <w:sz w:val="22"/>
                <w:szCs w:val="22"/>
              </w:rPr>
              <w:t>rovide emotional and practical support to prevent admission or re-admission onto acute mental health wards.</w:t>
            </w:r>
          </w:p>
          <w:p w14:paraId="0A317C1B" w14:textId="7548A43A" w:rsidR="00165331" w:rsidRPr="000F6652" w:rsidRDefault="00B57FBD" w:rsidP="00165331">
            <w:pPr>
              <w:pStyle w:val="ListParagraph"/>
              <w:numPr>
                <w:ilvl w:val="0"/>
                <w:numId w:val="31"/>
              </w:numPr>
              <w:autoSpaceDE w:val="0"/>
              <w:autoSpaceDN w:val="0"/>
              <w:adjustRightInd w:val="0"/>
              <w:spacing w:before="240"/>
              <w:jc w:val="both"/>
              <w:rPr>
                <w:rFonts w:cs="Arial"/>
                <w:iCs/>
                <w:sz w:val="22"/>
                <w:szCs w:val="22"/>
                <w:lang w:eastAsia="en-GB"/>
              </w:rPr>
            </w:pPr>
            <w:r w:rsidRPr="000F6652">
              <w:rPr>
                <w:sz w:val="22"/>
                <w:szCs w:val="22"/>
              </w:rPr>
              <w:t>To provide emotional and practical support to ensure smooth transition from hospital back into the community.</w:t>
            </w:r>
          </w:p>
          <w:p w14:paraId="7ED13FB9" w14:textId="32A7C9F1" w:rsidR="00B57FBD" w:rsidRPr="000F6652" w:rsidRDefault="00B57FBD" w:rsidP="00165331">
            <w:pPr>
              <w:pStyle w:val="ListParagraph"/>
              <w:numPr>
                <w:ilvl w:val="0"/>
                <w:numId w:val="31"/>
              </w:numPr>
              <w:autoSpaceDE w:val="0"/>
              <w:autoSpaceDN w:val="0"/>
              <w:adjustRightInd w:val="0"/>
              <w:spacing w:before="240"/>
              <w:jc w:val="both"/>
              <w:rPr>
                <w:rFonts w:cs="Arial"/>
                <w:iCs/>
                <w:sz w:val="22"/>
                <w:szCs w:val="22"/>
                <w:lang w:eastAsia="en-GB"/>
              </w:rPr>
            </w:pPr>
            <w:r w:rsidRPr="000F6652">
              <w:rPr>
                <w:iCs/>
                <w:sz w:val="22"/>
                <w:szCs w:val="22"/>
              </w:rPr>
              <w:t>To support with facilitating GP, mental health appointments and reviews</w:t>
            </w:r>
          </w:p>
          <w:p w14:paraId="4A5B72EC" w14:textId="77777777" w:rsidR="000F6652" w:rsidRDefault="000F6652" w:rsidP="000F6652">
            <w:pPr>
              <w:pStyle w:val="ListParagraph"/>
              <w:numPr>
                <w:ilvl w:val="0"/>
                <w:numId w:val="31"/>
              </w:numPr>
              <w:autoSpaceDE w:val="0"/>
              <w:autoSpaceDN w:val="0"/>
              <w:adjustRightInd w:val="0"/>
              <w:spacing w:before="240"/>
              <w:jc w:val="both"/>
              <w:rPr>
                <w:rFonts w:cs="Arial"/>
                <w:iCs/>
                <w:sz w:val="22"/>
                <w:szCs w:val="22"/>
                <w:lang w:eastAsia="en-GB"/>
              </w:rPr>
            </w:pPr>
            <w:r>
              <w:rPr>
                <w:rFonts w:cs="Arial"/>
                <w:iCs/>
                <w:sz w:val="22"/>
                <w:szCs w:val="22"/>
                <w:lang w:eastAsia="en-GB"/>
              </w:rPr>
              <w:t>Support to manage housing related issues including tenancy management.</w:t>
            </w:r>
          </w:p>
          <w:p w14:paraId="7AA578E9" w14:textId="07D54C8E" w:rsidR="00165331" w:rsidRPr="000F6652" w:rsidRDefault="00165331" w:rsidP="000F6652">
            <w:pPr>
              <w:pStyle w:val="ListParagraph"/>
              <w:numPr>
                <w:ilvl w:val="0"/>
                <w:numId w:val="31"/>
              </w:numPr>
              <w:autoSpaceDE w:val="0"/>
              <w:autoSpaceDN w:val="0"/>
              <w:adjustRightInd w:val="0"/>
              <w:spacing w:before="240"/>
              <w:jc w:val="both"/>
              <w:rPr>
                <w:rFonts w:cs="Arial"/>
                <w:iCs/>
                <w:sz w:val="22"/>
                <w:szCs w:val="22"/>
                <w:lang w:eastAsia="en-GB"/>
              </w:rPr>
            </w:pPr>
            <w:r w:rsidRPr="000F6652">
              <w:rPr>
                <w:rFonts w:cs="Arial"/>
                <w:iCs/>
                <w:sz w:val="22"/>
                <w:szCs w:val="22"/>
                <w:lang w:eastAsia="en-GB"/>
              </w:rPr>
              <w:t xml:space="preserve">To </w:t>
            </w:r>
            <w:r w:rsidR="000F6652">
              <w:rPr>
                <w:rFonts w:cs="Arial"/>
                <w:iCs/>
                <w:sz w:val="22"/>
                <w:szCs w:val="22"/>
                <w:lang w:eastAsia="en-GB"/>
              </w:rPr>
              <w:t>create,</w:t>
            </w:r>
            <w:r w:rsidRPr="000F6652">
              <w:rPr>
                <w:rFonts w:cs="Arial"/>
                <w:iCs/>
                <w:sz w:val="22"/>
                <w:szCs w:val="22"/>
                <w:lang w:eastAsia="en-GB"/>
              </w:rPr>
              <w:t xml:space="preserve"> implement and regularly review appropriate client </w:t>
            </w:r>
            <w:r w:rsidR="004D5C0B" w:rsidRPr="000F6652">
              <w:rPr>
                <w:rFonts w:cs="Arial"/>
                <w:iCs/>
                <w:sz w:val="22"/>
                <w:szCs w:val="22"/>
                <w:lang w:eastAsia="en-GB"/>
              </w:rPr>
              <w:t>strength-based</w:t>
            </w:r>
            <w:r w:rsidR="004C388A" w:rsidRPr="000F6652">
              <w:rPr>
                <w:rFonts w:cs="Arial"/>
                <w:iCs/>
                <w:sz w:val="22"/>
                <w:szCs w:val="22"/>
                <w:lang w:eastAsia="en-GB"/>
              </w:rPr>
              <w:t xml:space="preserve"> action</w:t>
            </w:r>
            <w:r w:rsidRPr="000F6652">
              <w:rPr>
                <w:rFonts w:cs="Arial"/>
                <w:iCs/>
                <w:sz w:val="22"/>
                <w:szCs w:val="22"/>
                <w:lang w:eastAsia="en-GB"/>
              </w:rPr>
              <w:t xml:space="preserve"> plans, with support from your line manager and/or more experienced colleagues as required. </w:t>
            </w:r>
          </w:p>
          <w:p w14:paraId="391C8732" w14:textId="77777777" w:rsidR="00165331" w:rsidRPr="000E0A4A" w:rsidRDefault="00165331" w:rsidP="00165331">
            <w:pPr>
              <w:pStyle w:val="ListParagraph"/>
              <w:autoSpaceDE w:val="0"/>
              <w:autoSpaceDN w:val="0"/>
              <w:adjustRightInd w:val="0"/>
              <w:spacing w:before="240"/>
              <w:jc w:val="both"/>
              <w:rPr>
                <w:rFonts w:cs="Arial"/>
                <w:iCs/>
                <w:sz w:val="22"/>
                <w:szCs w:val="22"/>
                <w:lang w:eastAsia="en-GB"/>
              </w:rPr>
            </w:pPr>
          </w:p>
          <w:p w14:paraId="167B4915" w14:textId="77777777"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 xml:space="preserve">To work with clients to meet their support needs, including: </w:t>
            </w:r>
          </w:p>
          <w:p w14:paraId="12AF5BC9" w14:textId="33CFD7E1"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Developing and sustaining a working relationship</w:t>
            </w:r>
            <w:r w:rsidR="004C388A" w:rsidRPr="000E0A4A">
              <w:rPr>
                <w:rFonts w:cs="Arial"/>
                <w:iCs/>
                <w:sz w:val="22"/>
                <w:szCs w:val="22"/>
                <w:lang w:eastAsia="en-GB"/>
              </w:rPr>
              <w:t>s and engagement</w:t>
            </w:r>
            <w:r w:rsidRPr="000E0A4A">
              <w:rPr>
                <w:rFonts w:cs="Arial"/>
                <w:iCs/>
                <w:sz w:val="22"/>
                <w:szCs w:val="22"/>
                <w:lang w:eastAsia="en-GB"/>
              </w:rPr>
              <w:t xml:space="preserve"> with clients.</w:t>
            </w:r>
          </w:p>
          <w:p w14:paraId="6C60E77D" w14:textId="60A34ABE"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 xml:space="preserve">Working with clients for </w:t>
            </w:r>
            <w:r w:rsidR="004C388A" w:rsidRPr="000E0A4A">
              <w:rPr>
                <w:rFonts w:cs="Arial"/>
                <w:iCs/>
                <w:sz w:val="22"/>
                <w:szCs w:val="22"/>
                <w:lang w:eastAsia="en-GB"/>
              </w:rPr>
              <w:t>a period</w:t>
            </w:r>
            <w:r w:rsidRPr="000E0A4A">
              <w:rPr>
                <w:rFonts w:cs="Arial"/>
                <w:iCs/>
                <w:sz w:val="22"/>
                <w:szCs w:val="22"/>
                <w:lang w:eastAsia="en-GB"/>
              </w:rPr>
              <w:t xml:space="preserve"> and regularity based on mutual agreement, at times and locations that meet clients' needs.</w:t>
            </w:r>
          </w:p>
          <w:p w14:paraId="5C9D8C76" w14:textId="77777777"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Providing information and advice on welfare rights, housing options, tenancy rights and responsibilities, and advocacy and assertiveness skills support in these areas.</w:t>
            </w:r>
          </w:p>
          <w:p w14:paraId="232273FE" w14:textId="67BC365D"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 xml:space="preserve">Providing information and assistance to clients to enable them to make choices about the development of their social network and participation in their local community, including employment, </w:t>
            </w:r>
            <w:r w:rsidR="004C388A" w:rsidRPr="000E0A4A">
              <w:rPr>
                <w:rFonts w:cs="Arial"/>
                <w:iCs/>
                <w:sz w:val="22"/>
                <w:szCs w:val="22"/>
                <w:lang w:eastAsia="en-GB"/>
              </w:rPr>
              <w:t>education,</w:t>
            </w:r>
            <w:r w:rsidRPr="000E0A4A">
              <w:rPr>
                <w:rFonts w:cs="Arial"/>
                <w:iCs/>
                <w:sz w:val="22"/>
                <w:szCs w:val="22"/>
                <w:lang w:eastAsia="en-GB"/>
              </w:rPr>
              <w:t xml:space="preserve"> and training opportunities.</w:t>
            </w:r>
          </w:p>
          <w:p w14:paraId="7BC8AB0A" w14:textId="77E9CA39" w:rsidR="00165331" w:rsidRPr="000E0A4A" w:rsidRDefault="00165331" w:rsidP="00165331">
            <w:pPr>
              <w:pStyle w:val="ListParagraph"/>
              <w:numPr>
                <w:ilvl w:val="0"/>
                <w:numId w:val="34"/>
              </w:numPr>
              <w:autoSpaceDE w:val="0"/>
              <w:autoSpaceDN w:val="0"/>
              <w:adjustRightInd w:val="0"/>
              <w:spacing w:before="240"/>
              <w:ind w:left="1276" w:hanging="567"/>
              <w:jc w:val="both"/>
              <w:rPr>
                <w:rFonts w:cs="Arial"/>
                <w:iCs/>
                <w:sz w:val="22"/>
                <w:szCs w:val="22"/>
                <w:lang w:eastAsia="en-GB"/>
              </w:rPr>
            </w:pPr>
            <w:r w:rsidRPr="000E0A4A">
              <w:rPr>
                <w:rFonts w:cs="Arial"/>
                <w:iCs/>
                <w:sz w:val="22"/>
                <w:szCs w:val="22"/>
                <w:lang w:eastAsia="en-GB"/>
              </w:rPr>
              <w:t>Working with clients to help them learn, or improve, their practical life skills (</w:t>
            </w:r>
            <w:r w:rsidR="00533362" w:rsidRPr="000E0A4A">
              <w:rPr>
                <w:rFonts w:cs="Arial"/>
                <w:iCs/>
                <w:sz w:val="22"/>
                <w:szCs w:val="22"/>
                <w:lang w:eastAsia="en-GB"/>
              </w:rPr>
              <w:t>e.g.,</w:t>
            </w:r>
            <w:r w:rsidRPr="000E0A4A">
              <w:rPr>
                <w:rFonts w:cs="Arial"/>
                <w:iCs/>
                <w:sz w:val="22"/>
                <w:szCs w:val="22"/>
                <w:lang w:eastAsia="en-GB"/>
              </w:rPr>
              <w:t xml:space="preserve"> budgeting, paying bills) needed </w:t>
            </w:r>
            <w:r w:rsidR="00533362">
              <w:rPr>
                <w:rFonts w:cs="Arial"/>
                <w:iCs/>
                <w:sz w:val="22"/>
                <w:szCs w:val="22"/>
                <w:lang w:eastAsia="en-GB"/>
              </w:rPr>
              <w:t>to live independently.</w:t>
            </w:r>
          </w:p>
          <w:p w14:paraId="5C56A1AE" w14:textId="77777777" w:rsidR="00165331" w:rsidRPr="000E0A4A" w:rsidRDefault="00165331" w:rsidP="00165331">
            <w:pPr>
              <w:pStyle w:val="ListParagraph"/>
              <w:autoSpaceDE w:val="0"/>
              <w:autoSpaceDN w:val="0"/>
              <w:adjustRightInd w:val="0"/>
              <w:spacing w:before="240"/>
              <w:jc w:val="both"/>
              <w:rPr>
                <w:rFonts w:cs="Arial"/>
                <w:iCs/>
                <w:sz w:val="22"/>
                <w:szCs w:val="22"/>
                <w:lang w:eastAsia="en-GB"/>
              </w:rPr>
            </w:pPr>
          </w:p>
          <w:p w14:paraId="02858494" w14:textId="2C39AC8E"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 xml:space="preserve">To work with clients to identify support needs which can be met by other agencies, to make referrals to specialist agencies, and develop appropriate casework links with such agencies in relation to clients' </w:t>
            </w:r>
            <w:r w:rsidR="004C388A" w:rsidRPr="000E0A4A">
              <w:rPr>
                <w:rFonts w:cs="Arial"/>
                <w:iCs/>
                <w:sz w:val="22"/>
                <w:szCs w:val="22"/>
                <w:lang w:eastAsia="en-GB"/>
              </w:rPr>
              <w:t>action</w:t>
            </w:r>
            <w:r w:rsidRPr="000E0A4A">
              <w:rPr>
                <w:rFonts w:cs="Arial"/>
                <w:iCs/>
                <w:sz w:val="22"/>
                <w:szCs w:val="22"/>
                <w:lang w:eastAsia="en-GB"/>
              </w:rPr>
              <w:t xml:space="preserve"> plans.</w:t>
            </w:r>
          </w:p>
          <w:p w14:paraId="573BD89D" w14:textId="77777777" w:rsidR="00165331" w:rsidRPr="000E0A4A" w:rsidRDefault="00165331" w:rsidP="00165331">
            <w:pPr>
              <w:pStyle w:val="ListParagraph"/>
              <w:autoSpaceDE w:val="0"/>
              <w:autoSpaceDN w:val="0"/>
              <w:adjustRightInd w:val="0"/>
              <w:spacing w:before="240"/>
              <w:jc w:val="both"/>
              <w:rPr>
                <w:rFonts w:cs="Arial"/>
                <w:iCs/>
                <w:sz w:val="22"/>
                <w:szCs w:val="22"/>
                <w:lang w:eastAsia="en-GB"/>
              </w:rPr>
            </w:pPr>
          </w:p>
          <w:p w14:paraId="2DF1D761" w14:textId="7CBE9364"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lastRenderedPageBreak/>
              <w:t xml:space="preserve">To work to deliver a service which is sensitive to the different </w:t>
            </w:r>
            <w:r w:rsidR="00836B1F" w:rsidRPr="000E0A4A">
              <w:rPr>
                <w:rFonts w:cs="Arial"/>
                <w:iCs/>
                <w:sz w:val="22"/>
                <w:szCs w:val="22"/>
                <w:lang w:eastAsia="en-GB"/>
              </w:rPr>
              <w:t>needs,</w:t>
            </w:r>
            <w:r w:rsidRPr="000E0A4A">
              <w:rPr>
                <w:rFonts w:cs="Arial"/>
                <w:iCs/>
                <w:sz w:val="22"/>
                <w:szCs w:val="22"/>
                <w:lang w:eastAsia="en-GB"/>
              </w:rPr>
              <w:t xml:space="preserve"> and which does not discriminate. </w:t>
            </w:r>
          </w:p>
          <w:p w14:paraId="31E074A3" w14:textId="77777777" w:rsidR="00165331" w:rsidRPr="000E0A4A" w:rsidRDefault="00165331" w:rsidP="00165331">
            <w:pPr>
              <w:pStyle w:val="ListParagraph"/>
              <w:rPr>
                <w:rFonts w:cs="Arial"/>
                <w:iCs/>
                <w:sz w:val="22"/>
                <w:szCs w:val="22"/>
                <w:lang w:eastAsia="en-GB"/>
              </w:rPr>
            </w:pPr>
          </w:p>
          <w:p w14:paraId="0AE7673C" w14:textId="2BB89585" w:rsidR="00165331" w:rsidRPr="000E0A4A" w:rsidRDefault="00165331" w:rsidP="00165331">
            <w:pPr>
              <w:pStyle w:val="ListParagraph"/>
              <w:numPr>
                <w:ilvl w:val="0"/>
                <w:numId w:val="31"/>
              </w:numPr>
              <w:autoSpaceDE w:val="0"/>
              <w:autoSpaceDN w:val="0"/>
              <w:adjustRightInd w:val="0"/>
              <w:spacing w:before="240"/>
              <w:jc w:val="both"/>
              <w:rPr>
                <w:rFonts w:cs="Arial"/>
                <w:iCs/>
                <w:sz w:val="22"/>
                <w:szCs w:val="22"/>
                <w:lang w:eastAsia="en-GB"/>
              </w:rPr>
            </w:pPr>
            <w:r w:rsidRPr="000E0A4A">
              <w:rPr>
                <w:rFonts w:cs="Arial"/>
                <w:iCs/>
                <w:sz w:val="22"/>
                <w:szCs w:val="22"/>
                <w:lang w:eastAsia="en-GB"/>
              </w:rPr>
              <w:t>To support clients in taking part in, and/or setting up, local groups or networks which are relevant to meeting their support needs, and to be responsive to different ways of delivering support (</w:t>
            </w:r>
            <w:r w:rsidR="000F6652" w:rsidRPr="000E0A4A">
              <w:rPr>
                <w:rFonts w:cs="Arial"/>
                <w:iCs/>
                <w:sz w:val="22"/>
                <w:szCs w:val="22"/>
                <w:lang w:eastAsia="en-GB"/>
              </w:rPr>
              <w:t>e.g.,</w:t>
            </w:r>
            <w:r w:rsidRPr="000E0A4A">
              <w:rPr>
                <w:rFonts w:cs="Arial"/>
                <w:iCs/>
                <w:sz w:val="22"/>
                <w:szCs w:val="22"/>
                <w:lang w:eastAsia="en-GB"/>
              </w:rPr>
              <w:t xml:space="preserve"> in groups), as identified by clients.</w:t>
            </w:r>
          </w:p>
          <w:p w14:paraId="6A70305A" w14:textId="77777777" w:rsidR="00A7161A" w:rsidRPr="000E0A4A" w:rsidRDefault="00A7161A" w:rsidP="00165331">
            <w:pPr>
              <w:autoSpaceDE w:val="0"/>
              <w:autoSpaceDN w:val="0"/>
              <w:adjustRightInd w:val="0"/>
              <w:jc w:val="both"/>
              <w:rPr>
                <w:rFonts w:cs="Arial"/>
                <w:i/>
                <w:iCs/>
                <w:sz w:val="22"/>
                <w:szCs w:val="22"/>
                <w:lang w:eastAsia="en-GB"/>
              </w:rPr>
            </w:pPr>
          </w:p>
        </w:tc>
      </w:tr>
      <w:tr w:rsidR="00E52BDD" w14:paraId="0A0A6F63" w14:textId="77777777" w:rsidTr="00E03591">
        <w:trPr>
          <w:trHeight w:val="347"/>
        </w:trPr>
        <w:tc>
          <w:tcPr>
            <w:tcW w:w="10031" w:type="dxa"/>
            <w:shd w:val="clear" w:color="auto" w:fill="3898B2"/>
            <w:vAlign w:val="center"/>
          </w:tcPr>
          <w:p w14:paraId="14AB4889" w14:textId="77777777" w:rsidR="00E52BDD" w:rsidRPr="00CC7C46" w:rsidRDefault="00E52BDD" w:rsidP="00CC7C46">
            <w:pPr>
              <w:autoSpaceDE w:val="0"/>
              <w:autoSpaceDN w:val="0"/>
              <w:adjustRightInd w:val="0"/>
              <w:rPr>
                <w:rFonts w:cs="Arial"/>
                <w:b/>
                <w:bCs/>
              </w:rPr>
            </w:pPr>
            <w:r w:rsidRPr="00CC7C46">
              <w:rPr>
                <w:rFonts w:cs="Arial"/>
                <w:b/>
                <w:bCs/>
                <w:color w:val="FFFFFF" w:themeColor="background1"/>
              </w:rPr>
              <w:lastRenderedPageBreak/>
              <w:t>REHABILITATION OF OFFENDERS ACT</w:t>
            </w:r>
          </w:p>
        </w:tc>
      </w:tr>
      <w:tr w:rsidR="00E52BDD" w:rsidRPr="000E0A4A" w14:paraId="0E6A30FE" w14:textId="77777777" w:rsidTr="008952D8">
        <w:tc>
          <w:tcPr>
            <w:tcW w:w="10031" w:type="dxa"/>
          </w:tcPr>
          <w:p w14:paraId="4D5FE49B" w14:textId="4DC9F993" w:rsidR="00C55D65" w:rsidRPr="000E0A4A" w:rsidRDefault="00E52BDD" w:rsidP="00CC7C46">
            <w:pPr>
              <w:autoSpaceDE w:val="0"/>
              <w:autoSpaceDN w:val="0"/>
              <w:adjustRightInd w:val="0"/>
              <w:spacing w:before="120" w:line="276" w:lineRule="auto"/>
              <w:jc w:val="both"/>
              <w:rPr>
                <w:rFonts w:ascii="Arial,BoldItalic" w:hAnsi="Arial,BoldItalic" w:cs="Arial,BoldItalic"/>
                <w:b/>
                <w:bCs/>
                <w:iCs/>
                <w:sz w:val="22"/>
                <w:szCs w:val="22"/>
              </w:rPr>
            </w:pPr>
            <w:r w:rsidRPr="000E0A4A">
              <w:rPr>
                <w:rFonts w:ascii="Arial,BoldItalic" w:hAnsi="Arial,BoldItalic" w:cs="Arial,BoldItalic"/>
                <w:b/>
                <w:bCs/>
                <w:iCs/>
                <w:sz w:val="22"/>
                <w:szCs w:val="22"/>
              </w:rPr>
              <w:t xml:space="preserve">Connection Support is committed to safeguarding and promoting the welfare of children, </w:t>
            </w:r>
            <w:r w:rsidRPr="000E0A4A">
              <w:rPr>
                <w:rFonts w:cs="Arial"/>
                <w:b/>
                <w:bCs/>
                <w:iCs/>
                <w:sz w:val="22"/>
                <w:szCs w:val="22"/>
              </w:rPr>
              <w:t>young people and vulnerable adults and expects all staff and</w:t>
            </w:r>
            <w:r w:rsidRPr="000E0A4A">
              <w:rPr>
                <w:rFonts w:ascii="Arial,BoldItalic" w:hAnsi="Arial,BoldItalic" w:cs="Arial,BoldItalic"/>
                <w:b/>
                <w:bCs/>
                <w:iCs/>
                <w:sz w:val="22"/>
                <w:szCs w:val="22"/>
              </w:rPr>
              <w:t xml:space="preserve"> volunteers to share this </w:t>
            </w:r>
            <w:r w:rsidR="00533362" w:rsidRPr="000E0A4A">
              <w:rPr>
                <w:rFonts w:ascii="Arial,BoldItalic" w:hAnsi="Arial,BoldItalic" w:cs="Arial,BoldItalic"/>
                <w:b/>
                <w:bCs/>
                <w:iCs/>
                <w:sz w:val="22"/>
                <w:szCs w:val="22"/>
              </w:rPr>
              <w:t>commitment.</w:t>
            </w:r>
          </w:p>
          <w:p w14:paraId="72D1FEA0" w14:textId="77777777" w:rsidR="00E52BDD" w:rsidRPr="000E0A4A" w:rsidRDefault="00E52BDD" w:rsidP="00CC7C46">
            <w:pPr>
              <w:autoSpaceDE w:val="0"/>
              <w:autoSpaceDN w:val="0"/>
              <w:adjustRightInd w:val="0"/>
              <w:spacing w:line="276" w:lineRule="auto"/>
              <w:jc w:val="both"/>
              <w:rPr>
                <w:rFonts w:cs="Arial"/>
                <w:sz w:val="22"/>
                <w:szCs w:val="22"/>
              </w:rPr>
            </w:pPr>
            <w:r w:rsidRPr="000E0A4A">
              <w:rPr>
                <w:rFonts w:cs="Arial"/>
                <w:sz w:val="22"/>
                <w:szCs w:val="22"/>
              </w:rPr>
              <w:t>This post is exempt from the Rehabilitation of Offenders Act 1974. Applicants are therefore not entitled to withhold information about convictions, which for other purposes are ‘spent’ under the provision of the Act.</w:t>
            </w:r>
          </w:p>
          <w:p w14:paraId="7D2224AD" w14:textId="77777777" w:rsidR="00E52BDD" w:rsidRPr="000E0A4A" w:rsidRDefault="00E52BDD" w:rsidP="00CC7C46">
            <w:pPr>
              <w:autoSpaceDE w:val="0"/>
              <w:autoSpaceDN w:val="0"/>
              <w:adjustRightInd w:val="0"/>
              <w:spacing w:line="276" w:lineRule="auto"/>
              <w:jc w:val="both"/>
              <w:rPr>
                <w:rFonts w:cs="Arial"/>
                <w:sz w:val="22"/>
                <w:szCs w:val="22"/>
              </w:rPr>
            </w:pPr>
          </w:p>
          <w:p w14:paraId="769815B2" w14:textId="77777777" w:rsidR="00E52BDD" w:rsidRDefault="00E52BDD" w:rsidP="00D50026">
            <w:pPr>
              <w:autoSpaceDE w:val="0"/>
              <w:autoSpaceDN w:val="0"/>
              <w:adjustRightInd w:val="0"/>
              <w:spacing w:line="276" w:lineRule="auto"/>
              <w:jc w:val="both"/>
              <w:rPr>
                <w:rFonts w:cs="Arial"/>
                <w:sz w:val="22"/>
                <w:szCs w:val="22"/>
              </w:rPr>
            </w:pPr>
            <w:r w:rsidRPr="000E0A4A">
              <w:rPr>
                <w:rFonts w:cs="Arial"/>
                <w:sz w:val="22"/>
                <w:szCs w:val="22"/>
              </w:rPr>
              <w:t>We are committed to carefully screening all applicants who will work with children, young people and adults with care and support needs [delete where applicable]. All applicants will be expected to undertake employment checks, a Disclosure &amp; Barring Service check and provide previous employment references.</w:t>
            </w:r>
          </w:p>
          <w:p w14:paraId="21E5F810" w14:textId="7A7F0963" w:rsidR="000E0A4A" w:rsidRPr="000E0A4A" w:rsidRDefault="000E0A4A" w:rsidP="00D50026">
            <w:pPr>
              <w:autoSpaceDE w:val="0"/>
              <w:autoSpaceDN w:val="0"/>
              <w:adjustRightInd w:val="0"/>
              <w:spacing w:line="276" w:lineRule="auto"/>
              <w:jc w:val="both"/>
              <w:rPr>
                <w:rFonts w:cs="Arial"/>
                <w:sz w:val="22"/>
                <w:szCs w:val="22"/>
              </w:rPr>
            </w:pPr>
          </w:p>
        </w:tc>
      </w:tr>
      <w:tr w:rsidR="00E52BDD" w14:paraId="0CB53A6B" w14:textId="77777777" w:rsidTr="00E03591">
        <w:trPr>
          <w:trHeight w:val="398"/>
        </w:trPr>
        <w:tc>
          <w:tcPr>
            <w:tcW w:w="10031" w:type="dxa"/>
            <w:shd w:val="clear" w:color="auto" w:fill="3898B2"/>
            <w:vAlign w:val="center"/>
          </w:tcPr>
          <w:p w14:paraId="1AE63613" w14:textId="77777777" w:rsidR="00E52BDD" w:rsidRPr="00E03591" w:rsidRDefault="00E52BDD" w:rsidP="00CC7C46">
            <w:pPr>
              <w:autoSpaceDE w:val="0"/>
              <w:autoSpaceDN w:val="0"/>
              <w:adjustRightInd w:val="0"/>
              <w:rPr>
                <w:rFonts w:cs="Arial"/>
                <w:b/>
                <w:bCs/>
              </w:rPr>
            </w:pPr>
            <w:r w:rsidRPr="00E03591">
              <w:rPr>
                <w:rFonts w:cs="Arial"/>
                <w:b/>
                <w:bCs/>
                <w:color w:val="FFFFFF" w:themeColor="background1"/>
              </w:rPr>
              <w:t>SAFEGUARDING STATEMENTS</w:t>
            </w:r>
          </w:p>
        </w:tc>
      </w:tr>
      <w:tr w:rsidR="00E52BDD" w:rsidRPr="000E0A4A" w14:paraId="21658BC7" w14:textId="77777777" w:rsidTr="008952D8">
        <w:tc>
          <w:tcPr>
            <w:tcW w:w="10031" w:type="dxa"/>
          </w:tcPr>
          <w:p w14:paraId="1F8EC13D" w14:textId="77777777" w:rsidR="00E52BDD" w:rsidRPr="000E0A4A" w:rsidRDefault="00E52BDD" w:rsidP="00CC7C46">
            <w:pPr>
              <w:autoSpaceDE w:val="0"/>
              <w:autoSpaceDN w:val="0"/>
              <w:adjustRightInd w:val="0"/>
              <w:spacing w:before="120" w:line="276" w:lineRule="auto"/>
              <w:rPr>
                <w:rFonts w:cs="Arial"/>
                <w:b/>
                <w:bCs/>
                <w:sz w:val="22"/>
                <w:szCs w:val="22"/>
              </w:rPr>
            </w:pPr>
            <w:r w:rsidRPr="000E0A4A">
              <w:rPr>
                <w:rFonts w:cs="Arial"/>
                <w:b/>
                <w:bCs/>
                <w:sz w:val="22"/>
                <w:szCs w:val="22"/>
              </w:rPr>
              <w:t>Employee</w:t>
            </w:r>
          </w:p>
          <w:p w14:paraId="4297F4A3" w14:textId="77777777" w:rsidR="00E52BDD" w:rsidRPr="000E0A4A" w:rsidRDefault="00E52BDD" w:rsidP="00CC7C46">
            <w:pPr>
              <w:autoSpaceDE w:val="0"/>
              <w:autoSpaceDN w:val="0"/>
              <w:adjustRightInd w:val="0"/>
              <w:spacing w:line="276" w:lineRule="auto"/>
              <w:jc w:val="both"/>
              <w:rPr>
                <w:rFonts w:cs="Arial"/>
                <w:sz w:val="22"/>
                <w:szCs w:val="22"/>
              </w:rPr>
            </w:pPr>
            <w:r w:rsidRPr="000E0A4A">
              <w:rPr>
                <w:rFonts w:cs="Arial"/>
                <w:sz w:val="22"/>
                <w:szCs w:val="22"/>
              </w:rPr>
              <w:t>Carry out all duties with an awareness and understanding of the Safeguarding requirements within the area of responsibility. Work complies with all safeguarding policies and procedures that apply to the role. Behaviours and actions support the safeguarding of children, young people or adults with care and support needs as appropriate.</w:t>
            </w:r>
          </w:p>
          <w:p w14:paraId="5A90E2E3" w14:textId="77777777" w:rsidR="00E52BDD" w:rsidRPr="000E0A4A" w:rsidRDefault="00E52BDD" w:rsidP="00CC7C46">
            <w:pPr>
              <w:autoSpaceDE w:val="0"/>
              <w:autoSpaceDN w:val="0"/>
              <w:adjustRightInd w:val="0"/>
              <w:spacing w:line="276" w:lineRule="auto"/>
              <w:jc w:val="both"/>
              <w:rPr>
                <w:rFonts w:cs="Arial"/>
                <w:sz w:val="22"/>
                <w:szCs w:val="22"/>
              </w:rPr>
            </w:pPr>
          </w:p>
          <w:p w14:paraId="035CF7DC" w14:textId="77777777" w:rsidR="00E52BDD" w:rsidRPr="000E0A4A" w:rsidRDefault="00E52BDD" w:rsidP="00CC7C46">
            <w:pPr>
              <w:autoSpaceDE w:val="0"/>
              <w:autoSpaceDN w:val="0"/>
              <w:adjustRightInd w:val="0"/>
              <w:spacing w:line="276" w:lineRule="auto"/>
              <w:rPr>
                <w:rFonts w:cs="Arial"/>
                <w:b/>
                <w:bCs/>
                <w:sz w:val="22"/>
                <w:szCs w:val="22"/>
              </w:rPr>
            </w:pPr>
            <w:r w:rsidRPr="000E0A4A">
              <w:rPr>
                <w:rFonts w:cs="Arial"/>
                <w:b/>
                <w:bCs/>
                <w:sz w:val="22"/>
                <w:szCs w:val="22"/>
              </w:rPr>
              <w:t>Manager</w:t>
            </w:r>
          </w:p>
          <w:p w14:paraId="209D5AC9" w14:textId="5DD7FC5B" w:rsidR="00E52BDD" w:rsidRPr="000E0A4A" w:rsidRDefault="00E52BDD" w:rsidP="00CC7C46">
            <w:pPr>
              <w:autoSpaceDE w:val="0"/>
              <w:autoSpaceDN w:val="0"/>
              <w:adjustRightInd w:val="0"/>
              <w:spacing w:line="276" w:lineRule="auto"/>
              <w:jc w:val="both"/>
              <w:rPr>
                <w:rFonts w:cs="Arial"/>
                <w:sz w:val="22"/>
                <w:szCs w:val="22"/>
              </w:rPr>
            </w:pPr>
            <w:r w:rsidRPr="000E0A4A">
              <w:rPr>
                <w:rFonts w:cs="Arial"/>
                <w:sz w:val="22"/>
                <w:szCs w:val="22"/>
              </w:rPr>
              <w:t xml:space="preserve">Ensure the necessary standards relating to safeguarding best practices/protocols are effectively communicated, </w:t>
            </w:r>
            <w:r w:rsidR="004C388A" w:rsidRPr="000E0A4A">
              <w:rPr>
                <w:rFonts w:cs="Arial"/>
                <w:sz w:val="22"/>
                <w:szCs w:val="22"/>
              </w:rPr>
              <w:t>monitored,</w:t>
            </w:r>
            <w:r w:rsidRPr="000E0A4A">
              <w:rPr>
                <w:rFonts w:cs="Arial"/>
                <w:sz w:val="22"/>
                <w:szCs w:val="22"/>
              </w:rPr>
              <w:t xml:space="preserve"> and maintained within the area of responsibility. Manage and update the standards as appropriate to the role. Safeguarding standards are monitored and maintained in compliance with organisational policy. Appropriate safeguarding training is </w:t>
            </w:r>
            <w:r w:rsidR="004C388A" w:rsidRPr="000E0A4A">
              <w:rPr>
                <w:rFonts w:cs="Arial"/>
                <w:sz w:val="22"/>
                <w:szCs w:val="22"/>
              </w:rPr>
              <w:t>provided,</w:t>
            </w:r>
            <w:r w:rsidRPr="000E0A4A">
              <w:rPr>
                <w:rFonts w:cs="Arial"/>
                <w:sz w:val="22"/>
                <w:szCs w:val="22"/>
              </w:rPr>
              <w:t xml:space="preserve"> and standards are reviewed and updated as required.</w:t>
            </w:r>
          </w:p>
          <w:p w14:paraId="4FB09CC5" w14:textId="77777777" w:rsidR="00E52BDD" w:rsidRPr="000E0A4A" w:rsidRDefault="00E52BDD" w:rsidP="00CC7C46">
            <w:pPr>
              <w:autoSpaceDE w:val="0"/>
              <w:autoSpaceDN w:val="0"/>
              <w:adjustRightInd w:val="0"/>
              <w:spacing w:line="276" w:lineRule="auto"/>
              <w:rPr>
                <w:rFonts w:cs="Arial"/>
                <w:b/>
                <w:bCs/>
                <w:sz w:val="22"/>
                <w:szCs w:val="22"/>
              </w:rPr>
            </w:pPr>
          </w:p>
          <w:p w14:paraId="457B23E8" w14:textId="77777777" w:rsidR="00E52BDD" w:rsidRPr="000E0A4A" w:rsidRDefault="00E52BDD" w:rsidP="00CC7C46">
            <w:pPr>
              <w:autoSpaceDE w:val="0"/>
              <w:autoSpaceDN w:val="0"/>
              <w:adjustRightInd w:val="0"/>
              <w:spacing w:line="276" w:lineRule="auto"/>
              <w:rPr>
                <w:rFonts w:cs="Arial"/>
                <w:b/>
                <w:bCs/>
                <w:sz w:val="22"/>
                <w:szCs w:val="22"/>
              </w:rPr>
            </w:pPr>
            <w:r w:rsidRPr="000E0A4A">
              <w:rPr>
                <w:rFonts w:cs="Arial"/>
                <w:b/>
                <w:bCs/>
                <w:sz w:val="22"/>
                <w:szCs w:val="22"/>
              </w:rPr>
              <w:t>Senior Managers</w:t>
            </w:r>
          </w:p>
          <w:p w14:paraId="5F271C8C" w14:textId="77777777" w:rsidR="00E52BDD" w:rsidRDefault="00E52BDD" w:rsidP="00CC7C46">
            <w:pPr>
              <w:autoSpaceDE w:val="0"/>
              <w:autoSpaceDN w:val="0"/>
              <w:adjustRightInd w:val="0"/>
              <w:spacing w:line="276" w:lineRule="auto"/>
              <w:jc w:val="both"/>
              <w:rPr>
                <w:rFonts w:cs="Arial"/>
                <w:sz w:val="22"/>
                <w:szCs w:val="22"/>
              </w:rPr>
            </w:pPr>
            <w:r w:rsidRPr="000E0A4A">
              <w:rPr>
                <w:rFonts w:cs="Arial"/>
                <w:sz w:val="22"/>
                <w:szCs w:val="22"/>
              </w:rPr>
              <w:t>Ensure organisational safeguarding strategies reflect statutory requirements and best practice.  Ensure these are understood and implemented within the area of responsibility. There is a proactive and positive Safeguarding Culture. The organisation meets its statutory Safeguarding requirements. Strategic risks are effectively managed.</w:t>
            </w:r>
          </w:p>
          <w:p w14:paraId="201D5C2A" w14:textId="6D7FE954" w:rsidR="000E0A4A" w:rsidRPr="000E0A4A" w:rsidRDefault="000E0A4A" w:rsidP="00CC7C46">
            <w:pPr>
              <w:autoSpaceDE w:val="0"/>
              <w:autoSpaceDN w:val="0"/>
              <w:adjustRightInd w:val="0"/>
              <w:spacing w:line="276" w:lineRule="auto"/>
              <w:jc w:val="both"/>
              <w:rPr>
                <w:rFonts w:cs="Arial"/>
                <w:sz w:val="22"/>
                <w:szCs w:val="22"/>
              </w:rPr>
            </w:pPr>
          </w:p>
        </w:tc>
      </w:tr>
    </w:tbl>
    <w:p w14:paraId="229E011C" w14:textId="77777777" w:rsidR="000E0A4A" w:rsidRDefault="000E0A4A" w:rsidP="000E0A4A">
      <w:pPr>
        <w:widowControl w:val="0"/>
        <w:spacing w:after="120"/>
        <w:jc w:val="both"/>
        <w:rPr>
          <w:noProof/>
          <w:color w:val="1F497D"/>
          <w:lang w:eastAsia="en-GB"/>
        </w:rPr>
      </w:pPr>
    </w:p>
    <w:p w14:paraId="08EFAB01" w14:textId="77777777" w:rsidR="000E0A4A" w:rsidRDefault="000E0A4A" w:rsidP="000E0A4A">
      <w:pPr>
        <w:widowControl w:val="0"/>
        <w:spacing w:after="120"/>
        <w:jc w:val="both"/>
        <w:rPr>
          <w:noProof/>
          <w:color w:val="1F497D"/>
          <w:lang w:eastAsia="en-GB"/>
        </w:rPr>
      </w:pPr>
    </w:p>
    <w:p w14:paraId="4FB026EF" w14:textId="229D55C2" w:rsidR="004421EB" w:rsidRPr="002A0A2A" w:rsidRDefault="000E0A4A" w:rsidP="000E0A4A">
      <w:pPr>
        <w:widowControl w:val="0"/>
        <w:spacing w:after="120"/>
        <w:jc w:val="both"/>
        <w:rPr>
          <w:rFonts w:ascii="Gill Sans MT" w:hAnsi="Gill Sans MT" w:cs="Arial"/>
        </w:rPr>
      </w:pPr>
      <w:r>
        <w:rPr>
          <w:noProof/>
          <w:color w:val="1F497D"/>
          <w:lang w:eastAsia="en-GB"/>
        </w:rPr>
        <w:drawing>
          <wp:inline distT="0" distB="0" distL="0" distR="0" wp14:anchorId="1E3EE793" wp14:editId="6E46B3AA">
            <wp:extent cx="1724025" cy="8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43809" cy="839612"/>
                    </a:xfrm>
                    <a:prstGeom prst="rect">
                      <a:avLst/>
                    </a:prstGeom>
                    <a:noFill/>
                    <a:ln>
                      <a:noFill/>
                    </a:ln>
                  </pic:spPr>
                </pic:pic>
              </a:graphicData>
            </a:graphic>
          </wp:inline>
        </w:drawing>
      </w:r>
    </w:p>
    <w:sectPr w:rsidR="004421EB" w:rsidRPr="002A0A2A" w:rsidSect="00590B10">
      <w:footerReference w:type="default" r:id="rId11"/>
      <w:pgSz w:w="11907" w:h="16834"/>
      <w:pgMar w:top="709" w:right="1080" w:bottom="1440" w:left="1080" w:header="958"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CB64" w14:textId="77777777" w:rsidR="0052113E" w:rsidRDefault="0052113E">
      <w:r>
        <w:separator/>
      </w:r>
    </w:p>
  </w:endnote>
  <w:endnote w:type="continuationSeparator" w:id="0">
    <w:p w14:paraId="2541B106" w14:textId="77777777" w:rsidR="0052113E" w:rsidRDefault="0052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30402"/>
      <w:docPartObj>
        <w:docPartGallery w:val="Page Numbers (Bottom of Page)"/>
        <w:docPartUnique/>
      </w:docPartObj>
    </w:sdtPr>
    <w:sdtEndPr>
      <w:rPr>
        <w:rFonts w:ascii="Gill Sans MT" w:hAnsi="Gill Sans MT"/>
        <w:noProof/>
      </w:rPr>
    </w:sdtEndPr>
    <w:sdtContent>
      <w:p w14:paraId="48B64B86" w14:textId="77777777" w:rsidR="00D11D85" w:rsidRPr="002A0A2A" w:rsidRDefault="00D11D85">
        <w:pPr>
          <w:pStyle w:val="Footer"/>
          <w:jc w:val="center"/>
          <w:rPr>
            <w:rFonts w:ascii="Gill Sans MT" w:hAnsi="Gill Sans MT"/>
          </w:rPr>
        </w:pPr>
        <w:r w:rsidRPr="002A0A2A">
          <w:rPr>
            <w:rFonts w:ascii="Gill Sans MT" w:hAnsi="Gill Sans MT"/>
          </w:rPr>
          <w:fldChar w:fldCharType="begin"/>
        </w:r>
        <w:r w:rsidRPr="002A0A2A">
          <w:rPr>
            <w:rFonts w:ascii="Gill Sans MT" w:hAnsi="Gill Sans MT"/>
          </w:rPr>
          <w:instrText xml:space="preserve"> PAGE   \* MERGEFORMAT </w:instrText>
        </w:r>
        <w:r w:rsidRPr="002A0A2A">
          <w:rPr>
            <w:rFonts w:ascii="Gill Sans MT" w:hAnsi="Gill Sans MT"/>
          </w:rPr>
          <w:fldChar w:fldCharType="separate"/>
        </w:r>
        <w:r w:rsidR="00636650">
          <w:rPr>
            <w:rFonts w:ascii="Gill Sans MT" w:hAnsi="Gill Sans MT"/>
            <w:noProof/>
          </w:rPr>
          <w:t>1</w:t>
        </w:r>
        <w:r w:rsidRPr="002A0A2A">
          <w:rPr>
            <w:rFonts w:ascii="Gill Sans MT" w:hAnsi="Gill Sans MT"/>
            <w:noProof/>
          </w:rPr>
          <w:fldChar w:fldCharType="end"/>
        </w:r>
      </w:p>
    </w:sdtContent>
  </w:sdt>
  <w:p w14:paraId="147C27AD" w14:textId="77777777" w:rsidR="00D11D85" w:rsidRDefault="00D11D85">
    <w:pPr>
      <w:widowControl w:val="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17E8" w14:textId="77777777" w:rsidR="0052113E" w:rsidRDefault="0052113E">
      <w:r>
        <w:separator/>
      </w:r>
    </w:p>
  </w:footnote>
  <w:footnote w:type="continuationSeparator" w:id="0">
    <w:p w14:paraId="1FDE38CC" w14:textId="77777777" w:rsidR="0052113E" w:rsidRDefault="0052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B84669B"/>
    <w:multiLevelType w:val="hybridMultilevel"/>
    <w:tmpl w:val="BD1ED0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D42D8"/>
    <w:multiLevelType w:val="hybridMultilevel"/>
    <w:tmpl w:val="28EE7D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2F3"/>
    <w:multiLevelType w:val="hybridMultilevel"/>
    <w:tmpl w:val="3BDE468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2C5A19"/>
    <w:multiLevelType w:val="hybridMultilevel"/>
    <w:tmpl w:val="8EA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90F5F"/>
    <w:multiLevelType w:val="hybridMultilevel"/>
    <w:tmpl w:val="C132125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59476FF"/>
    <w:multiLevelType w:val="hybridMultilevel"/>
    <w:tmpl w:val="8844F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F340FB"/>
    <w:multiLevelType w:val="hybridMultilevel"/>
    <w:tmpl w:val="6A5CBB76"/>
    <w:lvl w:ilvl="0" w:tplc="5434BE48">
      <w:start w:val="1"/>
      <w:numFmt w:val="decimal"/>
      <w:lvlText w:val="%1."/>
      <w:lvlJc w:val="left"/>
      <w:pPr>
        <w:ind w:left="644" w:hanging="360"/>
      </w:pPr>
      <w:rPr>
        <w:rFonts w:ascii="Gill Sans MT" w:eastAsia="Times New Roman" w:hAnsi="Gill Sans MT"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0611"/>
    <w:multiLevelType w:val="hybridMultilevel"/>
    <w:tmpl w:val="1296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C324A"/>
    <w:multiLevelType w:val="hybridMultilevel"/>
    <w:tmpl w:val="67FE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9280B"/>
    <w:multiLevelType w:val="hybridMultilevel"/>
    <w:tmpl w:val="AD16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80054"/>
    <w:multiLevelType w:val="hybridMultilevel"/>
    <w:tmpl w:val="59883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AA77FC7"/>
    <w:multiLevelType w:val="hybridMultilevel"/>
    <w:tmpl w:val="B59E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702EB"/>
    <w:multiLevelType w:val="hybridMultilevel"/>
    <w:tmpl w:val="24A42600"/>
    <w:lvl w:ilvl="0" w:tplc="0809000F">
      <w:start w:val="1"/>
      <w:numFmt w:val="decimal"/>
      <w:lvlText w:val="%1."/>
      <w:lvlJc w:val="left"/>
      <w:pPr>
        <w:ind w:left="786"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E275446"/>
    <w:multiLevelType w:val="hybridMultilevel"/>
    <w:tmpl w:val="30B4E1D8"/>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2EFD54EC"/>
    <w:multiLevelType w:val="hybridMultilevel"/>
    <w:tmpl w:val="81EE29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6D30F0"/>
    <w:multiLevelType w:val="hybridMultilevel"/>
    <w:tmpl w:val="D78240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C08C7"/>
    <w:multiLevelType w:val="hybridMultilevel"/>
    <w:tmpl w:val="C4601810"/>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03578"/>
    <w:multiLevelType w:val="singleLevel"/>
    <w:tmpl w:val="020AB69E"/>
    <w:lvl w:ilvl="0">
      <w:start w:val="1"/>
      <w:numFmt w:val="decimal"/>
      <w:lvlText w:val="%1."/>
      <w:legacy w:legacy="1" w:legacySpace="0" w:legacyIndent="283"/>
      <w:lvlJc w:val="left"/>
      <w:pPr>
        <w:ind w:left="283" w:hanging="283"/>
      </w:pPr>
    </w:lvl>
  </w:abstractNum>
  <w:abstractNum w:abstractNumId="18" w15:restartNumberingAfterBreak="0">
    <w:nsid w:val="39E24A50"/>
    <w:multiLevelType w:val="hybridMultilevel"/>
    <w:tmpl w:val="24308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51ABF"/>
    <w:multiLevelType w:val="hybridMultilevel"/>
    <w:tmpl w:val="DD4EA8DC"/>
    <w:lvl w:ilvl="0" w:tplc="83967D38">
      <w:start w:val="1"/>
      <w:numFmt w:val="decimal"/>
      <w:lvlText w:val="%1."/>
      <w:lvlJc w:val="left"/>
      <w:pPr>
        <w:ind w:left="644" w:hanging="360"/>
      </w:pPr>
      <w:rPr>
        <w:rFonts w:ascii="Gill Sans MT" w:eastAsia="Times New Roman" w:hAnsi="Gill Sans MT"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4C3272"/>
    <w:multiLevelType w:val="hybridMultilevel"/>
    <w:tmpl w:val="BBE019F0"/>
    <w:lvl w:ilvl="0" w:tplc="72440B46">
      <w:start w:val="1"/>
      <w:numFmt w:val="decimal"/>
      <w:lvlText w:val="%1."/>
      <w:lvlJc w:val="left"/>
      <w:pPr>
        <w:ind w:left="928" w:hanging="360"/>
      </w:pPr>
      <w:rPr>
        <w:b w:val="0"/>
        <w:color w:val="auto"/>
      </w:r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48A94EC6"/>
    <w:multiLevelType w:val="hybridMultilevel"/>
    <w:tmpl w:val="47A60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E2451"/>
    <w:multiLevelType w:val="hybridMultilevel"/>
    <w:tmpl w:val="DA5C8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C33EC"/>
    <w:multiLevelType w:val="hybridMultilevel"/>
    <w:tmpl w:val="1D5A7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CC5B82"/>
    <w:multiLevelType w:val="hybridMultilevel"/>
    <w:tmpl w:val="006EBB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7E7834"/>
    <w:multiLevelType w:val="hybridMultilevel"/>
    <w:tmpl w:val="1804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FD6411"/>
    <w:multiLevelType w:val="hybridMultilevel"/>
    <w:tmpl w:val="7A9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118F"/>
    <w:multiLevelType w:val="singleLevel"/>
    <w:tmpl w:val="8F8A24F2"/>
    <w:lvl w:ilvl="0">
      <w:start w:val="1"/>
      <w:numFmt w:val="decimal"/>
      <w:lvlText w:val="%1."/>
      <w:lvlJc w:val="left"/>
      <w:pPr>
        <w:tabs>
          <w:tab w:val="num" w:pos="304"/>
        </w:tabs>
        <w:ind w:left="701" w:hanging="341"/>
      </w:pPr>
    </w:lvl>
  </w:abstractNum>
  <w:abstractNum w:abstractNumId="28" w15:restartNumberingAfterBreak="0">
    <w:nsid w:val="6EE22915"/>
    <w:multiLevelType w:val="hybridMultilevel"/>
    <w:tmpl w:val="7652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42B4B"/>
    <w:multiLevelType w:val="hybridMultilevel"/>
    <w:tmpl w:val="1AA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23D23"/>
    <w:multiLevelType w:val="hybridMultilevel"/>
    <w:tmpl w:val="5346F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87C19"/>
    <w:multiLevelType w:val="hybridMultilevel"/>
    <w:tmpl w:val="3D125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D127473"/>
    <w:multiLevelType w:val="hybridMultilevel"/>
    <w:tmpl w:val="67FEE57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525A1"/>
    <w:multiLevelType w:val="hybridMultilevel"/>
    <w:tmpl w:val="7C0C5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7"/>
  </w:num>
  <w:num w:numId="5">
    <w:abstractNumId w:val="3"/>
  </w:num>
  <w:num w:numId="6">
    <w:abstractNumId w:val="32"/>
  </w:num>
  <w:num w:numId="7">
    <w:abstractNumId w:val="8"/>
  </w:num>
  <w:num w:numId="8">
    <w:abstractNumId w:val="30"/>
  </w:num>
  <w:num w:numId="9">
    <w:abstractNumId w:val="11"/>
  </w:num>
  <w:num w:numId="10">
    <w:abstractNumId w:val="29"/>
  </w:num>
  <w:num w:numId="11">
    <w:abstractNumId w:val="20"/>
  </w:num>
  <w:num w:numId="12">
    <w:abstractNumId w:val="23"/>
  </w:num>
  <w:num w:numId="13">
    <w:abstractNumId w:val="12"/>
  </w:num>
  <w:num w:numId="14">
    <w:abstractNumId w:val="2"/>
  </w:num>
  <w:num w:numId="15">
    <w:abstractNumId w:val="9"/>
  </w:num>
  <w:num w:numId="16">
    <w:abstractNumId w:val="18"/>
  </w:num>
  <w:num w:numId="17">
    <w:abstractNumId w:val="6"/>
  </w:num>
  <w:num w:numId="18">
    <w:abstractNumId w:val="19"/>
  </w:num>
  <w:num w:numId="19">
    <w:abstractNumId w:val="15"/>
  </w:num>
  <w:num w:numId="20">
    <w:abstractNumId w:val="25"/>
  </w:num>
  <w:num w:numId="21">
    <w:abstractNumId w:val="7"/>
  </w:num>
  <w:num w:numId="22">
    <w:abstractNumId w:val="21"/>
  </w:num>
  <w:num w:numId="23">
    <w:abstractNumId w:val="24"/>
  </w:num>
  <w:num w:numId="24">
    <w:abstractNumId w:val="27"/>
    <w:lvlOverride w:ilvl="0">
      <w:startOverride w:val="1"/>
    </w:lvlOverride>
  </w:num>
  <w:num w:numId="25">
    <w:abstractNumId w:val="5"/>
  </w:num>
  <w:num w:numId="26">
    <w:abstractNumId w:val="13"/>
  </w:num>
  <w:num w:numId="27">
    <w:abstractNumId w:val="10"/>
  </w:num>
  <w:num w:numId="28">
    <w:abstractNumId w:val="31"/>
  </w:num>
  <w:num w:numId="29">
    <w:abstractNumId w:val="4"/>
  </w:num>
  <w:num w:numId="30">
    <w:abstractNumId w:val="28"/>
  </w:num>
  <w:num w:numId="31">
    <w:abstractNumId w:val="26"/>
  </w:num>
  <w:num w:numId="32">
    <w:abstractNumId w:val="1"/>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F0"/>
    <w:rsid w:val="00003DC6"/>
    <w:rsid w:val="00005505"/>
    <w:rsid w:val="00006849"/>
    <w:rsid w:val="0002142A"/>
    <w:rsid w:val="00022D12"/>
    <w:rsid w:val="00024BB8"/>
    <w:rsid w:val="00031990"/>
    <w:rsid w:val="00033456"/>
    <w:rsid w:val="00034F63"/>
    <w:rsid w:val="00036EB4"/>
    <w:rsid w:val="00043EE6"/>
    <w:rsid w:val="000513B1"/>
    <w:rsid w:val="00063FA2"/>
    <w:rsid w:val="00080C09"/>
    <w:rsid w:val="00081FBE"/>
    <w:rsid w:val="00085726"/>
    <w:rsid w:val="000C254F"/>
    <w:rsid w:val="000D3E65"/>
    <w:rsid w:val="000D55E4"/>
    <w:rsid w:val="000D5B93"/>
    <w:rsid w:val="000E0A4A"/>
    <w:rsid w:val="000E11B2"/>
    <w:rsid w:val="000F6652"/>
    <w:rsid w:val="001035FF"/>
    <w:rsid w:val="00105ED6"/>
    <w:rsid w:val="00117EAC"/>
    <w:rsid w:val="0013056C"/>
    <w:rsid w:val="0014466C"/>
    <w:rsid w:val="001532E8"/>
    <w:rsid w:val="00156DC6"/>
    <w:rsid w:val="00162F5F"/>
    <w:rsid w:val="00165331"/>
    <w:rsid w:val="00167692"/>
    <w:rsid w:val="0017096B"/>
    <w:rsid w:val="00175183"/>
    <w:rsid w:val="001755EC"/>
    <w:rsid w:val="00177E90"/>
    <w:rsid w:val="00185AFE"/>
    <w:rsid w:val="00191D74"/>
    <w:rsid w:val="00195EAC"/>
    <w:rsid w:val="001A0866"/>
    <w:rsid w:val="001A6D0A"/>
    <w:rsid w:val="001E2239"/>
    <w:rsid w:val="002007DC"/>
    <w:rsid w:val="00210A3C"/>
    <w:rsid w:val="002267CB"/>
    <w:rsid w:val="002326F8"/>
    <w:rsid w:val="002335BD"/>
    <w:rsid w:val="00256D55"/>
    <w:rsid w:val="00263151"/>
    <w:rsid w:val="00286CC6"/>
    <w:rsid w:val="00287D50"/>
    <w:rsid w:val="00295473"/>
    <w:rsid w:val="00295502"/>
    <w:rsid w:val="00296393"/>
    <w:rsid w:val="002973CE"/>
    <w:rsid w:val="002A0A2A"/>
    <w:rsid w:val="002A2190"/>
    <w:rsid w:val="002A33D2"/>
    <w:rsid w:val="002B0FF3"/>
    <w:rsid w:val="002B417B"/>
    <w:rsid w:val="002B7C1D"/>
    <w:rsid w:val="002C655B"/>
    <w:rsid w:val="002C6A2B"/>
    <w:rsid w:val="00310FB0"/>
    <w:rsid w:val="00343B08"/>
    <w:rsid w:val="0035323B"/>
    <w:rsid w:val="003635C2"/>
    <w:rsid w:val="003638E6"/>
    <w:rsid w:val="00382004"/>
    <w:rsid w:val="00382EE9"/>
    <w:rsid w:val="00384966"/>
    <w:rsid w:val="00393FDB"/>
    <w:rsid w:val="00394443"/>
    <w:rsid w:val="00394F7C"/>
    <w:rsid w:val="00395B76"/>
    <w:rsid w:val="00396F43"/>
    <w:rsid w:val="003B1A67"/>
    <w:rsid w:val="003B3710"/>
    <w:rsid w:val="003D7CF0"/>
    <w:rsid w:val="003F25B2"/>
    <w:rsid w:val="003F562D"/>
    <w:rsid w:val="004131CD"/>
    <w:rsid w:val="004229CF"/>
    <w:rsid w:val="004259A3"/>
    <w:rsid w:val="00426EF1"/>
    <w:rsid w:val="00432B09"/>
    <w:rsid w:val="004362EB"/>
    <w:rsid w:val="004421EB"/>
    <w:rsid w:val="004777DA"/>
    <w:rsid w:val="004915C7"/>
    <w:rsid w:val="00495E8B"/>
    <w:rsid w:val="004C14A1"/>
    <w:rsid w:val="004C3041"/>
    <w:rsid w:val="004C388A"/>
    <w:rsid w:val="004D3737"/>
    <w:rsid w:val="004D51E2"/>
    <w:rsid w:val="004D5C0B"/>
    <w:rsid w:val="004F2F39"/>
    <w:rsid w:val="00505247"/>
    <w:rsid w:val="00506ABE"/>
    <w:rsid w:val="00510A84"/>
    <w:rsid w:val="0052113E"/>
    <w:rsid w:val="00533362"/>
    <w:rsid w:val="005406F3"/>
    <w:rsid w:val="00544DFB"/>
    <w:rsid w:val="005507B4"/>
    <w:rsid w:val="00553E4D"/>
    <w:rsid w:val="00554768"/>
    <w:rsid w:val="005741EC"/>
    <w:rsid w:val="00590B10"/>
    <w:rsid w:val="005A2687"/>
    <w:rsid w:val="005C7676"/>
    <w:rsid w:val="005E55AF"/>
    <w:rsid w:val="005F4047"/>
    <w:rsid w:val="005F5981"/>
    <w:rsid w:val="0060030A"/>
    <w:rsid w:val="00621CF7"/>
    <w:rsid w:val="006244C5"/>
    <w:rsid w:val="0062491B"/>
    <w:rsid w:val="00630DF1"/>
    <w:rsid w:val="00636650"/>
    <w:rsid w:val="00636991"/>
    <w:rsid w:val="0066406E"/>
    <w:rsid w:val="006648CF"/>
    <w:rsid w:val="00673F71"/>
    <w:rsid w:val="006D57FE"/>
    <w:rsid w:val="006E1188"/>
    <w:rsid w:val="006F0ADB"/>
    <w:rsid w:val="007143F6"/>
    <w:rsid w:val="00725DCD"/>
    <w:rsid w:val="00733CDE"/>
    <w:rsid w:val="00735481"/>
    <w:rsid w:val="00740ABA"/>
    <w:rsid w:val="007636F0"/>
    <w:rsid w:val="00765D2A"/>
    <w:rsid w:val="00771484"/>
    <w:rsid w:val="00777859"/>
    <w:rsid w:val="007865C5"/>
    <w:rsid w:val="00791310"/>
    <w:rsid w:val="007977CD"/>
    <w:rsid w:val="007B34BE"/>
    <w:rsid w:val="007D3DCA"/>
    <w:rsid w:val="007E1F7D"/>
    <w:rsid w:val="007F0270"/>
    <w:rsid w:val="007F4CA2"/>
    <w:rsid w:val="00800C3B"/>
    <w:rsid w:val="00805DEA"/>
    <w:rsid w:val="00825350"/>
    <w:rsid w:val="00832840"/>
    <w:rsid w:val="0083510D"/>
    <w:rsid w:val="00836B1F"/>
    <w:rsid w:val="0084398F"/>
    <w:rsid w:val="00854722"/>
    <w:rsid w:val="00863D56"/>
    <w:rsid w:val="00866E50"/>
    <w:rsid w:val="00871D18"/>
    <w:rsid w:val="00872BD1"/>
    <w:rsid w:val="00884AE3"/>
    <w:rsid w:val="008878CE"/>
    <w:rsid w:val="008952D8"/>
    <w:rsid w:val="008A2659"/>
    <w:rsid w:val="008A2CBF"/>
    <w:rsid w:val="008B4631"/>
    <w:rsid w:val="008C111F"/>
    <w:rsid w:val="008C5087"/>
    <w:rsid w:val="008D08AF"/>
    <w:rsid w:val="008D0DE4"/>
    <w:rsid w:val="008D424A"/>
    <w:rsid w:val="008D5904"/>
    <w:rsid w:val="008F010B"/>
    <w:rsid w:val="008F02B3"/>
    <w:rsid w:val="008F0D47"/>
    <w:rsid w:val="008F7759"/>
    <w:rsid w:val="009041E3"/>
    <w:rsid w:val="00904D5D"/>
    <w:rsid w:val="009111A1"/>
    <w:rsid w:val="00915A4B"/>
    <w:rsid w:val="00942441"/>
    <w:rsid w:val="009428E9"/>
    <w:rsid w:val="00950EED"/>
    <w:rsid w:val="00963671"/>
    <w:rsid w:val="00967AD1"/>
    <w:rsid w:val="00981DF9"/>
    <w:rsid w:val="00983DFA"/>
    <w:rsid w:val="00991526"/>
    <w:rsid w:val="009A093C"/>
    <w:rsid w:val="009A407B"/>
    <w:rsid w:val="009B43BE"/>
    <w:rsid w:val="009B6784"/>
    <w:rsid w:val="009C7280"/>
    <w:rsid w:val="009C794F"/>
    <w:rsid w:val="009D14BF"/>
    <w:rsid w:val="009D4656"/>
    <w:rsid w:val="009E370A"/>
    <w:rsid w:val="009F5CAC"/>
    <w:rsid w:val="009F6EDE"/>
    <w:rsid w:val="00A10C98"/>
    <w:rsid w:val="00A14FDC"/>
    <w:rsid w:val="00A37FB2"/>
    <w:rsid w:val="00A4752E"/>
    <w:rsid w:val="00A607C1"/>
    <w:rsid w:val="00A6299B"/>
    <w:rsid w:val="00A7161A"/>
    <w:rsid w:val="00A76238"/>
    <w:rsid w:val="00A77D5A"/>
    <w:rsid w:val="00A80FA8"/>
    <w:rsid w:val="00A8172F"/>
    <w:rsid w:val="00A9369A"/>
    <w:rsid w:val="00A955F6"/>
    <w:rsid w:val="00AA234B"/>
    <w:rsid w:val="00AB2982"/>
    <w:rsid w:val="00AB3573"/>
    <w:rsid w:val="00AC0A04"/>
    <w:rsid w:val="00AC1C0D"/>
    <w:rsid w:val="00AD3021"/>
    <w:rsid w:val="00AF49D5"/>
    <w:rsid w:val="00B03B1F"/>
    <w:rsid w:val="00B11972"/>
    <w:rsid w:val="00B16D82"/>
    <w:rsid w:val="00B202E0"/>
    <w:rsid w:val="00B27D5E"/>
    <w:rsid w:val="00B31C50"/>
    <w:rsid w:val="00B425E5"/>
    <w:rsid w:val="00B46AC9"/>
    <w:rsid w:val="00B5047B"/>
    <w:rsid w:val="00B57FBD"/>
    <w:rsid w:val="00B75F9F"/>
    <w:rsid w:val="00B76A49"/>
    <w:rsid w:val="00B97C36"/>
    <w:rsid w:val="00BA1C8C"/>
    <w:rsid w:val="00BA65A0"/>
    <w:rsid w:val="00BA6B18"/>
    <w:rsid w:val="00BA729A"/>
    <w:rsid w:val="00BB1424"/>
    <w:rsid w:val="00BC2F85"/>
    <w:rsid w:val="00BD1ACF"/>
    <w:rsid w:val="00BD2D21"/>
    <w:rsid w:val="00BD4CDA"/>
    <w:rsid w:val="00BD651F"/>
    <w:rsid w:val="00BE2057"/>
    <w:rsid w:val="00BE26A0"/>
    <w:rsid w:val="00BE38DC"/>
    <w:rsid w:val="00BE3BB7"/>
    <w:rsid w:val="00BE6CE3"/>
    <w:rsid w:val="00BE75D8"/>
    <w:rsid w:val="00BF5FA7"/>
    <w:rsid w:val="00BF6497"/>
    <w:rsid w:val="00BF7B63"/>
    <w:rsid w:val="00C43977"/>
    <w:rsid w:val="00C477C8"/>
    <w:rsid w:val="00C47A34"/>
    <w:rsid w:val="00C50928"/>
    <w:rsid w:val="00C55D65"/>
    <w:rsid w:val="00C616A3"/>
    <w:rsid w:val="00CA49F9"/>
    <w:rsid w:val="00CB0675"/>
    <w:rsid w:val="00CC1681"/>
    <w:rsid w:val="00CD49BE"/>
    <w:rsid w:val="00CD62C9"/>
    <w:rsid w:val="00CE02B6"/>
    <w:rsid w:val="00CE033B"/>
    <w:rsid w:val="00D11D85"/>
    <w:rsid w:val="00D368DD"/>
    <w:rsid w:val="00D46592"/>
    <w:rsid w:val="00D50026"/>
    <w:rsid w:val="00D5591E"/>
    <w:rsid w:val="00D578A6"/>
    <w:rsid w:val="00D64B9C"/>
    <w:rsid w:val="00D660E2"/>
    <w:rsid w:val="00D7141F"/>
    <w:rsid w:val="00D75ECC"/>
    <w:rsid w:val="00D813CC"/>
    <w:rsid w:val="00DA6154"/>
    <w:rsid w:val="00DB442E"/>
    <w:rsid w:val="00DC6208"/>
    <w:rsid w:val="00DC76B8"/>
    <w:rsid w:val="00DD1542"/>
    <w:rsid w:val="00DE1FE0"/>
    <w:rsid w:val="00DE3B43"/>
    <w:rsid w:val="00DF5C5E"/>
    <w:rsid w:val="00E03591"/>
    <w:rsid w:val="00E14D7E"/>
    <w:rsid w:val="00E2223B"/>
    <w:rsid w:val="00E27034"/>
    <w:rsid w:val="00E319A7"/>
    <w:rsid w:val="00E41BC9"/>
    <w:rsid w:val="00E4324C"/>
    <w:rsid w:val="00E4684E"/>
    <w:rsid w:val="00E528A6"/>
    <w:rsid w:val="00E52BDD"/>
    <w:rsid w:val="00E60173"/>
    <w:rsid w:val="00E70A54"/>
    <w:rsid w:val="00E75BD3"/>
    <w:rsid w:val="00E777A8"/>
    <w:rsid w:val="00E97F36"/>
    <w:rsid w:val="00EA162D"/>
    <w:rsid w:val="00EA3568"/>
    <w:rsid w:val="00EA5F21"/>
    <w:rsid w:val="00EB3771"/>
    <w:rsid w:val="00EC159C"/>
    <w:rsid w:val="00ED3132"/>
    <w:rsid w:val="00ED54E8"/>
    <w:rsid w:val="00EE5C34"/>
    <w:rsid w:val="00EF559A"/>
    <w:rsid w:val="00F20FCC"/>
    <w:rsid w:val="00F41750"/>
    <w:rsid w:val="00F52374"/>
    <w:rsid w:val="00F67DF1"/>
    <w:rsid w:val="00F70128"/>
    <w:rsid w:val="00F75D6C"/>
    <w:rsid w:val="00F767A5"/>
    <w:rsid w:val="00F83B36"/>
    <w:rsid w:val="00F83E18"/>
    <w:rsid w:val="00F85061"/>
    <w:rsid w:val="00F93424"/>
    <w:rsid w:val="00F93EFA"/>
    <w:rsid w:val="00F94AB2"/>
    <w:rsid w:val="00F95DFA"/>
    <w:rsid w:val="00FA482C"/>
    <w:rsid w:val="00FB5D26"/>
    <w:rsid w:val="00FB79D9"/>
    <w:rsid w:val="00FC5658"/>
    <w:rsid w:val="00FE0936"/>
    <w:rsid w:val="00FE3F5C"/>
    <w:rsid w:val="00FF4188"/>
    <w:rsid w:val="00FF545B"/>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273C5F"/>
  <w15:docId w15:val="{B4C2001C-1FC4-410A-8520-09398B10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9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36991"/>
    <w:pPr>
      <w:widowControl w:val="0"/>
      <w:ind w:left="426" w:hanging="142"/>
      <w:jc w:val="both"/>
    </w:pPr>
  </w:style>
  <w:style w:type="paragraph" w:styleId="BodyTextIndent2">
    <w:name w:val="Body Text Indent 2"/>
    <w:basedOn w:val="Normal"/>
    <w:rsid w:val="00636991"/>
    <w:pPr>
      <w:widowControl w:val="0"/>
      <w:ind w:left="284" w:hanging="284"/>
      <w:jc w:val="both"/>
    </w:pPr>
  </w:style>
  <w:style w:type="paragraph" w:styleId="BodyTextIndent3">
    <w:name w:val="Body Text Indent 3"/>
    <w:basedOn w:val="Normal"/>
    <w:rsid w:val="00636991"/>
    <w:pPr>
      <w:widowControl w:val="0"/>
      <w:spacing w:after="120"/>
      <w:ind w:left="284" w:hanging="284"/>
      <w:jc w:val="both"/>
    </w:pPr>
    <w:rPr>
      <w:sz w:val="22"/>
    </w:rPr>
  </w:style>
  <w:style w:type="paragraph" w:styleId="BodyText">
    <w:name w:val="Body Text"/>
    <w:basedOn w:val="Normal"/>
    <w:rsid w:val="00636991"/>
    <w:pPr>
      <w:tabs>
        <w:tab w:val="left" w:pos="284"/>
        <w:tab w:val="left" w:pos="9356"/>
        <w:tab w:val="left" w:pos="9498"/>
      </w:tabs>
      <w:ind w:right="284"/>
    </w:pPr>
    <w:rPr>
      <w:sz w:val="22"/>
    </w:rPr>
  </w:style>
  <w:style w:type="paragraph" w:styleId="ListBullet">
    <w:name w:val="List Bullet"/>
    <w:basedOn w:val="Normal"/>
    <w:rsid w:val="00866E50"/>
    <w:pPr>
      <w:overflowPunct w:val="0"/>
      <w:autoSpaceDE w:val="0"/>
      <w:autoSpaceDN w:val="0"/>
      <w:adjustRightInd w:val="0"/>
      <w:ind w:left="283" w:hanging="283"/>
      <w:textAlignment w:val="baseline"/>
    </w:pPr>
    <w:rPr>
      <w:sz w:val="20"/>
      <w:szCs w:val="20"/>
      <w:lang w:val="en-US"/>
    </w:rPr>
  </w:style>
  <w:style w:type="paragraph" w:styleId="Header">
    <w:name w:val="header"/>
    <w:basedOn w:val="Normal"/>
    <w:rsid w:val="00036EB4"/>
    <w:pPr>
      <w:tabs>
        <w:tab w:val="center" w:pos="4320"/>
        <w:tab w:val="right" w:pos="8640"/>
      </w:tabs>
    </w:pPr>
  </w:style>
  <w:style w:type="paragraph" w:styleId="Footer">
    <w:name w:val="footer"/>
    <w:basedOn w:val="Normal"/>
    <w:link w:val="FooterChar"/>
    <w:uiPriority w:val="99"/>
    <w:rsid w:val="00036EB4"/>
    <w:pPr>
      <w:tabs>
        <w:tab w:val="center" w:pos="4320"/>
        <w:tab w:val="right" w:pos="8640"/>
      </w:tabs>
    </w:pPr>
  </w:style>
  <w:style w:type="paragraph" w:styleId="BalloonText">
    <w:name w:val="Balloon Text"/>
    <w:basedOn w:val="Normal"/>
    <w:link w:val="BalloonTextChar"/>
    <w:rsid w:val="00C616A3"/>
    <w:rPr>
      <w:rFonts w:ascii="Tahoma" w:hAnsi="Tahoma" w:cs="Tahoma"/>
      <w:sz w:val="16"/>
      <w:szCs w:val="16"/>
    </w:rPr>
  </w:style>
  <w:style w:type="character" w:customStyle="1" w:styleId="BalloonTextChar">
    <w:name w:val="Balloon Text Char"/>
    <w:basedOn w:val="DefaultParagraphFont"/>
    <w:link w:val="BalloonText"/>
    <w:rsid w:val="00C616A3"/>
    <w:rPr>
      <w:rFonts w:ascii="Tahoma" w:hAnsi="Tahoma" w:cs="Tahoma"/>
      <w:sz w:val="16"/>
      <w:szCs w:val="16"/>
      <w:lang w:eastAsia="en-US"/>
    </w:rPr>
  </w:style>
  <w:style w:type="character" w:styleId="PlaceholderText">
    <w:name w:val="Placeholder Text"/>
    <w:basedOn w:val="DefaultParagraphFont"/>
    <w:uiPriority w:val="99"/>
    <w:semiHidden/>
    <w:rsid w:val="00C616A3"/>
    <w:rPr>
      <w:color w:val="808080"/>
    </w:rPr>
  </w:style>
  <w:style w:type="paragraph" w:styleId="ListParagraph">
    <w:name w:val="List Paragraph"/>
    <w:basedOn w:val="Normal"/>
    <w:uiPriority w:val="34"/>
    <w:qFormat/>
    <w:rsid w:val="0083510D"/>
    <w:pPr>
      <w:ind w:left="720"/>
      <w:contextualSpacing/>
    </w:pPr>
  </w:style>
  <w:style w:type="character" w:customStyle="1" w:styleId="FooterChar">
    <w:name w:val="Footer Char"/>
    <w:basedOn w:val="DefaultParagraphFont"/>
    <w:link w:val="Footer"/>
    <w:uiPriority w:val="99"/>
    <w:rsid w:val="002A0A2A"/>
    <w:rPr>
      <w:sz w:val="24"/>
      <w:szCs w:val="24"/>
      <w:lang w:eastAsia="en-US"/>
    </w:rPr>
  </w:style>
  <w:style w:type="character" w:styleId="CommentReference">
    <w:name w:val="annotation reference"/>
    <w:basedOn w:val="DefaultParagraphFont"/>
    <w:semiHidden/>
    <w:unhideWhenUsed/>
    <w:rsid w:val="004229CF"/>
    <w:rPr>
      <w:sz w:val="16"/>
      <w:szCs w:val="16"/>
    </w:rPr>
  </w:style>
  <w:style w:type="paragraph" w:styleId="CommentText">
    <w:name w:val="annotation text"/>
    <w:basedOn w:val="Normal"/>
    <w:link w:val="CommentTextChar"/>
    <w:semiHidden/>
    <w:unhideWhenUsed/>
    <w:rsid w:val="004229CF"/>
    <w:rPr>
      <w:sz w:val="20"/>
      <w:szCs w:val="20"/>
    </w:rPr>
  </w:style>
  <w:style w:type="character" w:customStyle="1" w:styleId="CommentTextChar">
    <w:name w:val="Comment Text Char"/>
    <w:basedOn w:val="DefaultParagraphFont"/>
    <w:link w:val="CommentText"/>
    <w:semiHidden/>
    <w:rsid w:val="004229CF"/>
    <w:rPr>
      <w:lang w:eastAsia="en-US"/>
    </w:rPr>
  </w:style>
  <w:style w:type="paragraph" w:styleId="CommentSubject">
    <w:name w:val="annotation subject"/>
    <w:basedOn w:val="CommentText"/>
    <w:next w:val="CommentText"/>
    <w:link w:val="CommentSubjectChar"/>
    <w:semiHidden/>
    <w:unhideWhenUsed/>
    <w:rsid w:val="004229CF"/>
    <w:rPr>
      <w:b/>
      <w:bCs/>
    </w:rPr>
  </w:style>
  <w:style w:type="character" w:customStyle="1" w:styleId="CommentSubjectChar">
    <w:name w:val="Comment Subject Char"/>
    <w:basedOn w:val="CommentTextChar"/>
    <w:link w:val="CommentSubject"/>
    <w:semiHidden/>
    <w:rsid w:val="004229CF"/>
    <w:rPr>
      <w:b/>
      <w:bCs/>
      <w:lang w:eastAsia="en-US"/>
    </w:rPr>
  </w:style>
  <w:style w:type="paragraph" w:styleId="Revision">
    <w:name w:val="Revision"/>
    <w:hidden/>
    <w:uiPriority w:val="99"/>
    <w:semiHidden/>
    <w:rsid w:val="00B5047B"/>
    <w:rPr>
      <w:sz w:val="24"/>
      <w:szCs w:val="24"/>
      <w:lang w:eastAsia="en-US"/>
    </w:rPr>
  </w:style>
  <w:style w:type="table" w:styleId="TableGrid">
    <w:name w:val="Table Grid"/>
    <w:basedOn w:val="TableNormal"/>
    <w:uiPriority w:val="59"/>
    <w:rsid w:val="00E52BDD"/>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71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655299270">
      <w:bodyDiv w:val="1"/>
      <w:marLeft w:val="0"/>
      <w:marRight w:val="0"/>
      <w:marTop w:val="0"/>
      <w:marBottom w:val="0"/>
      <w:divBdr>
        <w:top w:val="none" w:sz="0" w:space="0" w:color="auto"/>
        <w:left w:val="none" w:sz="0" w:space="0" w:color="auto"/>
        <w:bottom w:val="none" w:sz="0" w:space="0" w:color="auto"/>
        <w:right w:val="none" w:sz="0" w:space="0" w:color="auto"/>
      </w:divBdr>
    </w:div>
    <w:div w:id="21333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2.png@01D59AD2.CE9C3110"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548-96A2-40AD-A1CF-CB46E215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dc:creator>
  <cp:lastModifiedBy>Nicola Thompson</cp:lastModifiedBy>
  <cp:revision>4</cp:revision>
  <cp:lastPrinted>2022-06-14T09:29:00Z</cp:lastPrinted>
  <dcterms:created xsi:type="dcterms:W3CDTF">2022-06-14T10:26:00Z</dcterms:created>
  <dcterms:modified xsi:type="dcterms:W3CDTF">2022-06-14T11:49:00Z</dcterms:modified>
</cp:coreProperties>
</file>